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D7E40" w14:textId="7BF1197D" w:rsidR="00191B39" w:rsidRPr="00C53765" w:rsidRDefault="00191B39" w:rsidP="00191B39">
      <w:pPr>
        <w:spacing w:before="120" w:after="360"/>
        <w:rPr>
          <w:b/>
          <w:noProof/>
          <w:sz w:val="32"/>
          <w:szCs w:val="32"/>
        </w:rPr>
      </w:pPr>
      <w:bookmarkStart w:id="0" w:name="_GoBack"/>
      <w:bookmarkEnd w:id="0"/>
      <w:r w:rsidRPr="00C53765">
        <w:rPr>
          <w:b/>
          <w:noProof/>
          <w:sz w:val="32"/>
        </w:rPr>
        <w:t>Príloha B</w:t>
      </w:r>
    </w:p>
    <w:p w14:paraId="2974F1FF" w14:textId="77777777" w:rsidR="00DA410F" w:rsidRPr="00C53765" w:rsidRDefault="00DA410F" w:rsidP="006E7056">
      <w:pPr>
        <w:spacing w:before="120" w:after="360"/>
        <w:jc w:val="center"/>
        <w:rPr>
          <w:b/>
          <w:noProof/>
          <w:sz w:val="32"/>
          <w:szCs w:val="32"/>
        </w:rPr>
      </w:pPr>
      <w:r w:rsidRPr="00C53765">
        <w:rPr>
          <w:b/>
          <w:noProof/>
          <w:sz w:val="32"/>
        </w:rPr>
        <w:t>Čestné vyhlásenie</w:t>
      </w:r>
    </w:p>
    <w:p w14:paraId="479064A6" w14:textId="77777777" w:rsidR="00BA5CB3" w:rsidRPr="00C53765" w:rsidRDefault="00C309B6" w:rsidP="00BA5CB3">
      <w:pPr>
        <w:spacing w:before="120" w:after="120"/>
        <w:jc w:val="center"/>
        <w:rPr>
          <w:b/>
        </w:rPr>
      </w:pPr>
      <w:r w:rsidRPr="00C53765">
        <w:rPr>
          <w:b/>
          <w:noProof/>
          <w:sz w:val="32"/>
        </w:rPr>
        <w:t xml:space="preserve">Referenčné údaje: </w:t>
      </w:r>
      <w:r w:rsidRPr="00C53765">
        <w:rPr>
          <w:b/>
        </w:rPr>
        <w:t>VÝBER PARTNEROV NA VYKONÁVANIE</w:t>
      </w:r>
    </w:p>
    <w:p w14:paraId="789B0757" w14:textId="77777777" w:rsidR="00BA5CB3" w:rsidRPr="00C53765" w:rsidRDefault="00BA5CB3" w:rsidP="00BA5CB3">
      <w:pPr>
        <w:spacing w:before="120" w:after="120"/>
        <w:jc w:val="center"/>
        <w:rPr>
          <w:b/>
        </w:rPr>
      </w:pPr>
      <w:r w:rsidRPr="00C53765">
        <w:rPr>
          <w:b/>
        </w:rPr>
        <w:t xml:space="preserve">ČINNOSTÍ INFORMAČNÝCH CENTIER EUROPE DIRECT </w:t>
      </w:r>
    </w:p>
    <w:p w14:paraId="2974F201" w14:textId="06A097EB" w:rsidR="00C309B6" w:rsidRPr="00C53765" w:rsidRDefault="00DF7B6B" w:rsidP="00BA5CB3">
      <w:pPr>
        <w:spacing w:before="120" w:after="120"/>
        <w:jc w:val="center"/>
        <w:rPr>
          <w:b/>
          <w:noProof/>
          <w:highlight w:val="lightGray"/>
        </w:rPr>
      </w:pPr>
      <w:r>
        <w:rPr>
          <w:b/>
          <w:noProof/>
        </w:rPr>
        <w:t>COMM/BTS/ED/2018-2020</w:t>
      </w:r>
    </w:p>
    <w:p w14:paraId="2974F202" w14:textId="087888AD" w:rsidR="00DA410F" w:rsidRPr="00C53765" w:rsidRDefault="00DA410F" w:rsidP="00DA410F">
      <w:pPr>
        <w:spacing w:before="40" w:after="40"/>
        <w:jc w:val="both"/>
        <w:rPr>
          <w:noProof/>
        </w:rPr>
      </w:pPr>
      <w:r w:rsidRPr="00C53765">
        <w:t>Podpísaný(-á) [</w:t>
      </w:r>
      <w:r w:rsidR="00DF7B6B">
        <w:rPr>
          <w:i/>
          <w:noProof/>
        </w:rPr>
        <w:t>vložte meno osoby podpisujúcej tento formulár</w:t>
      </w:r>
      <w:r w:rsidRPr="00C53765">
        <w:t>], zastupujúci(-a):</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583379" w:rsidRPr="00C53765" w14:paraId="2974F206" w14:textId="77777777" w:rsidTr="00E874AF">
        <w:tc>
          <w:tcPr>
            <w:tcW w:w="3686" w:type="dxa"/>
            <w:shd w:val="clear" w:color="auto" w:fill="auto"/>
          </w:tcPr>
          <w:p w14:paraId="2974F203" w14:textId="77777777" w:rsidR="005E41BC" w:rsidRPr="00C53765" w:rsidRDefault="005E41BC" w:rsidP="00583379">
            <w:pPr>
              <w:jc w:val="both"/>
              <w:rPr>
                <w:noProof/>
              </w:rPr>
            </w:pPr>
            <w:r w:rsidRPr="00C53765">
              <w:t>(</w:t>
            </w:r>
            <w:r w:rsidRPr="00C53765">
              <w:rPr>
                <w:i/>
              </w:rPr>
              <w:t>len pre fyzické osoby</w:t>
            </w:r>
            <w:r w:rsidRPr="00C53765">
              <w:t>) seba:</w:t>
            </w:r>
          </w:p>
        </w:tc>
        <w:tc>
          <w:tcPr>
            <w:tcW w:w="5811" w:type="dxa"/>
            <w:shd w:val="clear" w:color="auto" w:fill="auto"/>
          </w:tcPr>
          <w:p w14:paraId="2974F204" w14:textId="77777777" w:rsidR="003154CD" w:rsidRPr="00C53765" w:rsidRDefault="005E41BC" w:rsidP="00583379">
            <w:pPr>
              <w:jc w:val="both"/>
              <w:rPr>
                <w:noProof/>
              </w:rPr>
            </w:pPr>
            <w:r w:rsidRPr="00C53765">
              <w:t>(</w:t>
            </w:r>
            <w:r w:rsidRPr="00C53765">
              <w:rPr>
                <w:i/>
              </w:rPr>
              <w:t>len pre právnické osoby</w:t>
            </w:r>
            <w:r w:rsidRPr="00C53765">
              <w:t xml:space="preserve">) túto právnickú osobu: </w:t>
            </w:r>
          </w:p>
          <w:p w14:paraId="2974F205" w14:textId="77777777" w:rsidR="005E41BC" w:rsidRPr="00C53765" w:rsidRDefault="005E41BC" w:rsidP="00583379">
            <w:pPr>
              <w:jc w:val="both"/>
              <w:rPr>
                <w:noProof/>
              </w:rPr>
            </w:pPr>
          </w:p>
        </w:tc>
      </w:tr>
      <w:tr w:rsidR="00583379" w:rsidRPr="00C53765" w14:paraId="2974F20F" w14:textId="77777777" w:rsidTr="00E874AF">
        <w:tc>
          <w:tcPr>
            <w:tcW w:w="3686" w:type="dxa"/>
            <w:shd w:val="clear" w:color="auto" w:fill="auto"/>
          </w:tcPr>
          <w:p w14:paraId="2974F207" w14:textId="0F522553" w:rsidR="003154CD" w:rsidRPr="00C53765" w:rsidRDefault="005E41BC" w:rsidP="00583379">
            <w:pPr>
              <w:jc w:val="both"/>
            </w:pPr>
            <w:r w:rsidRPr="00C53765">
              <w:t xml:space="preserve">Číslo </w:t>
            </w:r>
            <w:r w:rsidR="00DF7B6B">
              <w:t>dokladu</w:t>
            </w:r>
            <w:r w:rsidRPr="00C53765">
              <w:t xml:space="preserve"> totožnosti alebo </w:t>
            </w:r>
            <w:r w:rsidR="00323B6D">
              <w:t xml:space="preserve">cestovného </w:t>
            </w:r>
            <w:r w:rsidRPr="00C53765">
              <w:t xml:space="preserve">pasu: </w:t>
            </w:r>
          </w:p>
          <w:p w14:paraId="2974F208" w14:textId="77777777" w:rsidR="005E41BC" w:rsidRPr="00C53765" w:rsidRDefault="005E41BC" w:rsidP="00583379">
            <w:pPr>
              <w:jc w:val="both"/>
              <w:rPr>
                <w:noProof/>
              </w:rPr>
            </w:pPr>
          </w:p>
        </w:tc>
        <w:tc>
          <w:tcPr>
            <w:tcW w:w="5811" w:type="dxa"/>
            <w:shd w:val="clear" w:color="auto" w:fill="auto"/>
          </w:tcPr>
          <w:p w14:paraId="2974F209" w14:textId="77777777" w:rsidR="005E41BC" w:rsidRPr="00C53765" w:rsidRDefault="005E41BC" w:rsidP="00892BCE">
            <w:pPr>
              <w:rPr>
                <w:b/>
              </w:rPr>
            </w:pPr>
            <w:r w:rsidRPr="00C53765">
              <w:t>Úplný úradný názov:</w:t>
            </w:r>
          </w:p>
          <w:p w14:paraId="2974F20A" w14:textId="5070385D" w:rsidR="005E41BC" w:rsidRPr="00C53765" w:rsidRDefault="00DF7B6B" w:rsidP="005E41BC">
            <w:r>
              <w:t>Oficiálna p</w:t>
            </w:r>
            <w:r w:rsidR="005E41BC" w:rsidRPr="00C53765">
              <w:t xml:space="preserve">rávna forma: </w:t>
            </w:r>
          </w:p>
          <w:p w14:paraId="2974F20B" w14:textId="1B86125A" w:rsidR="005E41BC" w:rsidRPr="00C53765" w:rsidRDefault="005E41BC" w:rsidP="005E41BC">
            <w:pPr>
              <w:rPr>
                <w:b/>
              </w:rPr>
            </w:pPr>
            <w:r w:rsidRPr="00C53765">
              <w:t>Identifikačné číslo</w:t>
            </w:r>
            <w:r w:rsidR="00DF7B6B">
              <w:t xml:space="preserve"> (IČO)</w:t>
            </w:r>
            <w:r w:rsidRPr="00C53765">
              <w:t>:</w:t>
            </w:r>
            <w:r w:rsidRPr="00C53765">
              <w:rPr>
                <w:b/>
              </w:rPr>
              <w:t xml:space="preserve"> </w:t>
            </w:r>
          </w:p>
          <w:p w14:paraId="2974F20C" w14:textId="77777777" w:rsidR="005E41BC" w:rsidRPr="00C53765" w:rsidRDefault="005E41BC" w:rsidP="005E41BC">
            <w:r w:rsidRPr="00C53765">
              <w:t xml:space="preserve">Úplná úradná adresa: </w:t>
            </w:r>
          </w:p>
          <w:p w14:paraId="2974F20D" w14:textId="77777777" w:rsidR="00697857" w:rsidRPr="00C53765" w:rsidRDefault="00697857" w:rsidP="005E41BC">
            <w:pPr>
              <w:rPr>
                <w:b/>
              </w:rPr>
            </w:pPr>
          </w:p>
          <w:p w14:paraId="2974F20E" w14:textId="77777777" w:rsidR="005E41BC" w:rsidRPr="00C53765" w:rsidRDefault="005E41BC" w:rsidP="005E41BC">
            <w:pPr>
              <w:rPr>
                <w:noProof/>
              </w:rPr>
            </w:pPr>
            <w:r w:rsidRPr="00C53765">
              <w:t xml:space="preserve">Identifikačné číslo pre DPH: </w:t>
            </w:r>
          </w:p>
        </w:tc>
      </w:tr>
    </w:tbl>
    <w:p w14:paraId="2974F210" w14:textId="77777777" w:rsidR="00953478" w:rsidRPr="00C53765" w:rsidRDefault="00953478" w:rsidP="00DA410F">
      <w:pPr>
        <w:spacing w:before="40" w:after="40"/>
        <w:jc w:val="both"/>
        <w:rPr>
          <w:noProof/>
        </w:rPr>
      </w:pPr>
    </w:p>
    <w:p w14:paraId="2974F211" w14:textId="295A76DE" w:rsidR="002F5F62" w:rsidRPr="00C53765" w:rsidRDefault="002F5F62" w:rsidP="00DA410F">
      <w:pPr>
        <w:spacing w:before="40" w:after="40"/>
        <w:jc w:val="both"/>
        <w:rPr>
          <w:noProof/>
        </w:rPr>
      </w:pPr>
      <w:r w:rsidRPr="00C53765">
        <w:t xml:space="preserve">[ktorý(-á) bol(-a) splnomocnený(-á) podpísať toto vyhlásenie v mene týchto iných subjektov: </w:t>
      </w:r>
    </w:p>
    <w:p w14:paraId="2974F212" w14:textId="3EDC4679" w:rsidR="002F5F62" w:rsidRPr="00C53765" w:rsidRDefault="002F5F62" w:rsidP="00DA410F">
      <w:pPr>
        <w:spacing w:before="40" w:after="40"/>
        <w:jc w:val="both"/>
        <w:rPr>
          <w:noProof/>
        </w:rPr>
      </w:pPr>
      <w:r w:rsidRPr="00C53765">
        <w:t>[</w:t>
      </w:r>
      <w:r w:rsidR="00323B6D" w:rsidRPr="00323B6D">
        <w:rPr>
          <w:i/>
        </w:rPr>
        <w:t>vložte mená/názvy ostatných subjektov v mene ktorých sa toto vyhlásenie podpisuje</w:t>
      </w:r>
      <w:r w:rsidR="00323B6D">
        <w:rPr>
          <w:rStyle w:val="FootnoteReference"/>
          <w:i/>
        </w:rPr>
        <w:footnoteReference w:id="1"/>
      </w:r>
      <w:r w:rsidR="007C7048">
        <w:t>]</w:t>
      </w:r>
    </w:p>
    <w:p w14:paraId="2974F213" w14:textId="77777777" w:rsidR="0085094F" w:rsidRPr="00C53765" w:rsidRDefault="0085094F" w:rsidP="00E874AF">
      <w:pPr>
        <w:jc w:val="both"/>
        <w:rPr>
          <w:noProof/>
        </w:rPr>
      </w:pPr>
    </w:p>
    <w:p w14:paraId="2974F214" w14:textId="17080960" w:rsidR="00B42118" w:rsidRPr="00C53765" w:rsidRDefault="00DB4C55" w:rsidP="00E874AF">
      <w:pPr>
        <w:spacing w:after="120"/>
        <w:jc w:val="both"/>
      </w:pPr>
      <w:r w:rsidRPr="00C53765">
        <w:t>vyhlasujem, že subjekt</w:t>
      </w:r>
      <w:r w:rsidR="007C7048">
        <w:t>(-y)</w:t>
      </w:r>
      <w:r w:rsidRPr="00C53765">
        <w:t>:</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74BE1" w:rsidRPr="00C53765" w14:paraId="2974F216" w14:textId="77777777" w:rsidTr="00E874AF">
        <w:tc>
          <w:tcPr>
            <w:tcW w:w="9639" w:type="dxa"/>
            <w:shd w:val="clear" w:color="auto" w:fill="auto"/>
          </w:tcPr>
          <w:p w14:paraId="2974F215" w14:textId="77777777" w:rsidR="00074BE1" w:rsidRPr="00C53765" w:rsidRDefault="00074BE1" w:rsidP="00E874AF">
            <w:pPr>
              <w:numPr>
                <w:ilvl w:val="0"/>
                <w:numId w:val="17"/>
              </w:numPr>
              <w:spacing w:after="120"/>
              <w:ind w:left="499" w:hanging="357"/>
              <w:jc w:val="both"/>
              <w:rPr>
                <w:noProof/>
              </w:rPr>
            </w:pPr>
            <w:r w:rsidRPr="00C53765">
              <w:t>je oprávnený získať grant v súlade s kritériami uvedenými v príslušnej výzve na predkladanie návrhov;</w:t>
            </w:r>
          </w:p>
        </w:tc>
      </w:tr>
      <w:tr w:rsidR="00074BE1" w:rsidRPr="00C53765" w14:paraId="2974F218" w14:textId="77777777" w:rsidTr="00E874AF">
        <w:tc>
          <w:tcPr>
            <w:tcW w:w="9639" w:type="dxa"/>
            <w:shd w:val="clear" w:color="auto" w:fill="auto"/>
          </w:tcPr>
          <w:p w14:paraId="2974F217" w14:textId="77777777" w:rsidR="00074BE1" w:rsidRPr="00C53765" w:rsidRDefault="00074BE1" w:rsidP="00E874AF">
            <w:pPr>
              <w:numPr>
                <w:ilvl w:val="0"/>
                <w:numId w:val="17"/>
              </w:numPr>
              <w:spacing w:after="120"/>
              <w:ind w:left="499" w:hanging="357"/>
              <w:jc w:val="both"/>
              <w:rPr>
                <w:noProof/>
              </w:rPr>
            </w:pPr>
            <w:r w:rsidRPr="00C53765">
              <w:t>má požadovanú finančnú a operačnú spôsobilosť stanovenú v príslušnej výzve na predkladanie návrhov</w:t>
            </w:r>
            <w:r w:rsidRPr="00C53765">
              <w:rPr>
                <w:rStyle w:val="FootnoteReference"/>
              </w:rPr>
              <w:footnoteReference w:id="2"/>
            </w:r>
            <w:r w:rsidRPr="00C53765">
              <w:t>;</w:t>
            </w:r>
          </w:p>
        </w:tc>
      </w:tr>
      <w:tr w:rsidR="00074BE1" w:rsidRPr="00C53765" w14:paraId="2974F21A" w14:textId="77777777" w:rsidTr="00E874AF">
        <w:tc>
          <w:tcPr>
            <w:tcW w:w="9639" w:type="dxa"/>
            <w:shd w:val="clear" w:color="auto" w:fill="auto"/>
          </w:tcPr>
          <w:p w14:paraId="2974F219" w14:textId="71508BB4" w:rsidR="00074BE1" w:rsidRPr="00C53765" w:rsidRDefault="00074BE1" w:rsidP="002D0917">
            <w:pPr>
              <w:numPr>
                <w:ilvl w:val="0"/>
                <w:numId w:val="17"/>
              </w:numPr>
              <w:spacing w:after="120"/>
              <w:ind w:left="499" w:hanging="357"/>
              <w:jc w:val="both"/>
              <w:rPr>
                <w:noProof/>
              </w:rPr>
            </w:pPr>
            <w:r w:rsidRPr="00C53765">
              <w:t>nedostal žiadne iné finančné prostriedky Únie na uskutočnenie akcií, ktoré sú predmetom tejto žiadosti o grant, a zaväzuje sa, že Komisii/agentúre okamžite nahlási všetky iné finančné prostriedky Únie, ktoré dostane do konca akcie.</w:t>
            </w:r>
          </w:p>
        </w:tc>
      </w:tr>
    </w:tbl>
    <w:p w14:paraId="2974F21B" w14:textId="77777777" w:rsidR="00074BE1" w:rsidRPr="00C53765" w:rsidRDefault="00074BE1" w:rsidP="00E874AF">
      <w:pPr>
        <w:rPr>
          <w:u w:val="single"/>
        </w:rPr>
      </w:pPr>
      <w:r w:rsidRPr="00C53765">
        <w:rPr>
          <w:rFonts w:ascii="Times New Roman Bold" w:hAnsi="Times New Roman Bold"/>
          <w:b/>
          <w:i/>
          <w:smallCaps/>
          <w:noProof/>
          <w:kern w:val="28"/>
          <w:u w:val="single"/>
        </w:rPr>
        <w:t>Ak akákoľvek z uvedených požiadaviek nie je splnená, uveďte</w:t>
      </w:r>
      <w:r w:rsidRPr="00C53765">
        <w:rPr>
          <w:i/>
          <w:noProof/>
          <w:u w:val="single"/>
        </w:rPr>
        <w:t xml:space="preserve"> v prílohe k tomuto vyhláseniu, o ktorú požiadavku ide, ako aj</w:t>
      </w:r>
      <w:r w:rsidRPr="00C53765">
        <w:rPr>
          <w:rFonts w:ascii="Times New Roman Bold" w:hAnsi="Times New Roman Bold"/>
          <w:b/>
          <w:i/>
          <w:smallCaps/>
          <w:noProof/>
          <w:kern w:val="28"/>
          <w:u w:val="single"/>
        </w:rPr>
        <w:t xml:space="preserve"> názov dotknutého subjektu vrátane stručného vysvetlenia.</w:t>
      </w:r>
    </w:p>
    <w:p w14:paraId="2974F21C" w14:textId="03A3AF34" w:rsidR="0013246D" w:rsidRPr="00C53765" w:rsidRDefault="0013246D" w:rsidP="00E874AF">
      <w:pPr>
        <w:pStyle w:val="Title"/>
        <w:spacing w:before="240" w:after="120"/>
      </w:pPr>
      <w:r w:rsidRPr="00C53765">
        <w:t>I</w:t>
      </w:r>
      <w:r w:rsidR="00310B78">
        <w:t>.</w:t>
      </w:r>
      <w:r w:rsidRPr="00C53765">
        <w:t xml:space="preserve"> – Situácie, ktoré sú dôvodom vylúčenia subjektu(-ov)</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rsidRPr="00C53765" w14:paraId="2974F21E" w14:textId="77777777" w:rsidTr="00222BEE">
        <w:tc>
          <w:tcPr>
            <w:tcW w:w="9781" w:type="dxa"/>
            <w:shd w:val="clear" w:color="auto" w:fill="auto"/>
          </w:tcPr>
          <w:p w14:paraId="2974F21D" w14:textId="3396C3F7" w:rsidR="007E50A9" w:rsidRPr="00C53765" w:rsidRDefault="007E50A9" w:rsidP="007C7048">
            <w:pPr>
              <w:numPr>
                <w:ilvl w:val="0"/>
                <w:numId w:val="17"/>
              </w:numPr>
              <w:spacing w:before="240" w:after="120"/>
              <w:jc w:val="both"/>
              <w:rPr>
                <w:noProof/>
              </w:rPr>
            </w:pPr>
            <w:r w:rsidRPr="00C53765">
              <w:t xml:space="preserve"> vyhlasuje, že sa subjekt</w:t>
            </w:r>
            <w:r w:rsidR="007C7048">
              <w:t>(-y)</w:t>
            </w:r>
            <w:r w:rsidRPr="00C53765">
              <w:t xml:space="preserve"> </w:t>
            </w:r>
            <w:r w:rsidRPr="00C53765">
              <w:rPr>
                <w:b/>
                <w:u w:val="single"/>
              </w:rPr>
              <w:t>nenachádza</w:t>
            </w:r>
            <w:r w:rsidRPr="00C53765">
              <w:t xml:space="preserve"> v niektorej z týchto situácií. </w:t>
            </w:r>
            <w:r w:rsidRPr="00C53765">
              <w:rPr>
                <w:b/>
                <w:i/>
                <w:u w:val="single"/>
              </w:rPr>
              <w:t>Ak sa v niektorej z týchto situácií nachádza, uveďte v prílohe k tomuto vyhláseniu, o ktorú situáciu ide, ako aj názov dotknutého subjektu vrátane stručného vysvetlenia.</w:t>
            </w:r>
          </w:p>
        </w:tc>
      </w:tr>
      <w:tr w:rsidR="007E50A9" w:rsidRPr="00C53765" w14:paraId="2974F220" w14:textId="77777777" w:rsidTr="00222BEE">
        <w:tc>
          <w:tcPr>
            <w:tcW w:w="9782" w:type="dxa"/>
            <w:shd w:val="clear" w:color="auto" w:fill="auto"/>
          </w:tcPr>
          <w:p w14:paraId="2974F21F" w14:textId="77777777" w:rsidR="007E50A9" w:rsidRPr="00C53765" w:rsidRDefault="007E50A9" w:rsidP="0030756A">
            <w:pPr>
              <w:pStyle w:val="Text1"/>
              <w:numPr>
                <w:ilvl w:val="0"/>
                <w:numId w:val="15"/>
              </w:numPr>
              <w:spacing w:before="40" w:after="40"/>
              <w:rPr>
                <w:noProof/>
              </w:rPr>
            </w:pPr>
            <w:r w:rsidRPr="00C53765">
              <w:t>je v konkurze, v </w:t>
            </w:r>
            <w:proofErr w:type="spellStart"/>
            <w:r w:rsidRPr="00C53765">
              <w:t>insolvenčnom</w:t>
            </w:r>
            <w:proofErr w:type="spellEnd"/>
            <w:r w:rsidRPr="00C53765">
              <w:t xml:space="preserve"> konaní alebo v likvidácii, jeho aktíva spravuje likvidátor alebo súd, podlieha dohode s veriteľmi, jeho podnikateľské činnosti sú pozastavené alebo je v akejkoľvek podobnej situácii vyplývajúcej z podobného postupu podľa vnútroštátnych zákonov alebo iných právnych predpisov;</w:t>
            </w:r>
          </w:p>
        </w:tc>
      </w:tr>
      <w:tr w:rsidR="007E50A9" w:rsidRPr="00C53765" w14:paraId="2974F222" w14:textId="77777777" w:rsidTr="00222BEE">
        <w:tc>
          <w:tcPr>
            <w:tcW w:w="9782" w:type="dxa"/>
            <w:shd w:val="clear" w:color="auto" w:fill="auto"/>
          </w:tcPr>
          <w:p w14:paraId="2974F221" w14:textId="77777777" w:rsidR="007E50A9" w:rsidRPr="00C53765" w:rsidRDefault="007E50A9" w:rsidP="007A334D">
            <w:pPr>
              <w:pStyle w:val="Text1"/>
              <w:numPr>
                <w:ilvl w:val="0"/>
                <w:numId w:val="15"/>
              </w:numPr>
              <w:spacing w:before="40" w:after="40"/>
              <w:rPr>
                <w:noProof/>
              </w:rPr>
            </w:pPr>
            <w:r w:rsidRPr="00C53765">
              <w:t xml:space="preserve">konečným rozsudkom alebo konečným správnym rozhodnutím bolo stanovené, že porušuje </w:t>
            </w:r>
            <w:r w:rsidRPr="00C53765">
              <w:lastRenderedPageBreak/>
              <w:t>svoje povinnosti týkajúce sa platby daní alebo príspevkov na sociálne zabezpečenie, ktoré má platiť v súlade s právom krajiny, v ktorej je usadený, alebo krajiny, kde sa nachádza povoľujúci úradník, alebo krajiny, v ktorej sa má zákazka plniť;</w:t>
            </w:r>
          </w:p>
        </w:tc>
      </w:tr>
      <w:tr w:rsidR="007E50A9" w:rsidRPr="00C53765" w14:paraId="2974F229" w14:textId="77777777" w:rsidTr="00222BEE">
        <w:trPr>
          <w:trHeight w:val="4210"/>
        </w:trPr>
        <w:tc>
          <w:tcPr>
            <w:tcW w:w="9782" w:type="dxa"/>
            <w:shd w:val="clear" w:color="auto" w:fill="auto"/>
          </w:tcPr>
          <w:p w14:paraId="2974F223" w14:textId="77777777" w:rsidR="007E50A9" w:rsidRPr="00C53765" w:rsidRDefault="007E50A9">
            <w:pPr>
              <w:pStyle w:val="Text1"/>
              <w:numPr>
                <w:ilvl w:val="0"/>
                <w:numId w:val="15"/>
              </w:numPr>
              <w:spacing w:before="40" w:after="40"/>
              <w:rPr>
                <w:noProof/>
              </w:rPr>
            </w:pPr>
            <w:r w:rsidRPr="00C53765">
              <w:lastRenderedPageBreak/>
              <w:t>konečným rozsudkom alebo konečným správnym rozhodnutím bolo stanovené, že sa dopustil závažného odborného pochybenia tým, že porušil platné zákony alebo predpisy, alebo etické normy profesie, ku ktorej patrí, alebo tým, že sa dopustil pochybenia, ktoré má dosah na jeho profesionálnu dôveryhodnosť, ak takéto konanie svedčí o zlom úmysle alebo hrubej nedbanlivosti, okrem iného najmä ak ide o akékoľvek z týchto konaní:</w:t>
            </w:r>
          </w:p>
          <w:p w14:paraId="2974F224" w14:textId="77777777" w:rsidR="007E50A9" w:rsidRPr="00C53765" w:rsidRDefault="007E50A9" w:rsidP="00316E80">
            <w:pPr>
              <w:pStyle w:val="Text1"/>
              <w:spacing w:before="40" w:after="40"/>
              <w:ind w:left="601"/>
              <w:rPr>
                <w:color w:val="000000"/>
              </w:rPr>
            </w:pPr>
            <w:r w:rsidRPr="00C53765">
              <w:rPr>
                <w:color w:val="000000"/>
              </w:rPr>
              <w:t>i) podvodné alebo nedbanlivé skreslenie informácií vyžadovaných na overenie neexistencie dôvodov na vylúčenie alebo splnenia podmienok účasti alebo počas plnenia zákazky, dohody o grante alebo rozhodnutia o grante;</w:t>
            </w:r>
          </w:p>
          <w:p w14:paraId="2974F225" w14:textId="77777777" w:rsidR="007E50A9" w:rsidRPr="00C53765" w:rsidRDefault="007E50A9" w:rsidP="00316E80">
            <w:pPr>
              <w:pStyle w:val="Text1"/>
              <w:spacing w:before="40" w:after="40"/>
              <w:ind w:left="601"/>
              <w:rPr>
                <w:noProof/>
              </w:rPr>
            </w:pPr>
            <w:r w:rsidRPr="00C53765">
              <w:rPr>
                <w:color w:val="000000"/>
              </w:rPr>
              <w:t>ii) uzatvorenie zmluvy s inými osobami s cieľom narušiť hospodársku súťaž;</w:t>
            </w:r>
          </w:p>
          <w:p w14:paraId="2974F226" w14:textId="77777777" w:rsidR="007E50A9" w:rsidRPr="00C53765" w:rsidRDefault="007E50A9" w:rsidP="00316E80">
            <w:pPr>
              <w:pStyle w:val="Text1"/>
              <w:spacing w:before="40" w:after="40"/>
              <w:ind w:left="601"/>
              <w:rPr>
                <w:noProof/>
              </w:rPr>
            </w:pPr>
            <w:r w:rsidRPr="00C53765">
              <w:rPr>
                <w:color w:val="000000"/>
              </w:rPr>
              <w:t>iii) porušenie práv duševného vlastníctva;</w:t>
            </w:r>
          </w:p>
          <w:p w14:paraId="2974F227" w14:textId="77777777" w:rsidR="007E50A9" w:rsidRPr="00C53765" w:rsidRDefault="007E50A9" w:rsidP="00316E80">
            <w:pPr>
              <w:pStyle w:val="Text1"/>
              <w:spacing w:before="40" w:after="40"/>
              <w:ind w:left="601"/>
              <w:rPr>
                <w:noProof/>
              </w:rPr>
            </w:pPr>
            <w:r w:rsidRPr="00C53765">
              <w:rPr>
                <w:color w:val="000000"/>
              </w:rPr>
              <w:t>iv) pokus ovplyvniť proces rozhodovania Komisie/agentúry počas postupu zadávania zákazky;</w:t>
            </w:r>
          </w:p>
          <w:p w14:paraId="2974F228" w14:textId="77777777" w:rsidR="007E50A9" w:rsidRPr="00C53765" w:rsidRDefault="007E50A9" w:rsidP="00E874AF">
            <w:pPr>
              <w:pStyle w:val="Text1"/>
              <w:spacing w:before="40" w:after="40"/>
              <w:ind w:left="601"/>
              <w:rPr>
                <w:noProof/>
              </w:rPr>
            </w:pPr>
            <w:r w:rsidRPr="00C53765">
              <w:rPr>
                <w:color w:val="000000"/>
              </w:rPr>
              <w:t>v) pokus získať dôverné informácie, ktoré mu pri postupe zadávania zákazky môžu poskytnúť nenáležité výhody;</w:t>
            </w:r>
          </w:p>
        </w:tc>
      </w:tr>
      <w:tr w:rsidR="007E50A9" w:rsidRPr="00C53765" w14:paraId="2974F22B" w14:textId="77777777" w:rsidTr="00222BEE">
        <w:trPr>
          <w:trHeight w:hRule="exact" w:val="454"/>
        </w:trPr>
        <w:tc>
          <w:tcPr>
            <w:tcW w:w="9782" w:type="dxa"/>
            <w:shd w:val="clear" w:color="auto" w:fill="auto"/>
          </w:tcPr>
          <w:p w14:paraId="2974F22A" w14:textId="77777777" w:rsidR="007E50A9" w:rsidRPr="00C53765" w:rsidRDefault="007E50A9" w:rsidP="00D43CBE">
            <w:pPr>
              <w:pStyle w:val="Text1"/>
              <w:numPr>
                <w:ilvl w:val="0"/>
                <w:numId w:val="15"/>
              </w:numPr>
              <w:spacing w:before="40" w:after="40"/>
              <w:ind w:left="357" w:hanging="357"/>
              <w:rPr>
                <w:color w:val="000000"/>
              </w:rPr>
            </w:pPr>
            <w:r w:rsidRPr="00C53765">
              <w:t>konečným rozsudkom bolo stanovené, že sa dopustil:</w:t>
            </w:r>
          </w:p>
        </w:tc>
      </w:tr>
      <w:tr w:rsidR="007E50A9" w:rsidRPr="00C53765" w14:paraId="2974F22D" w14:textId="77777777" w:rsidTr="00222BEE">
        <w:tc>
          <w:tcPr>
            <w:tcW w:w="9782" w:type="dxa"/>
            <w:shd w:val="clear" w:color="auto" w:fill="auto"/>
          </w:tcPr>
          <w:p w14:paraId="2974F22C" w14:textId="77777777" w:rsidR="007E50A9" w:rsidRPr="00C53765" w:rsidRDefault="007E50A9" w:rsidP="00E874AF">
            <w:pPr>
              <w:pStyle w:val="Text1"/>
              <w:spacing w:before="40" w:after="40"/>
              <w:ind w:left="601"/>
              <w:rPr>
                <w:noProof/>
              </w:rPr>
            </w:pPr>
            <w:r w:rsidRPr="00C53765">
              <w:rPr>
                <w:color w:val="000000"/>
              </w:rPr>
              <w:t>i) podvodu v zmysle článku 1 Dohovoru o ochrane finančných záujmov Európskych spoločenstiev vypracovaného aktom Rady z 26. júla 1995</w:t>
            </w:r>
            <w:bookmarkStart w:id="1" w:name="_DV_C378"/>
            <w:r w:rsidRPr="00C53765">
              <w:rPr>
                <w:color w:val="000000"/>
              </w:rPr>
              <w:t>;</w:t>
            </w:r>
            <w:bookmarkEnd w:id="1"/>
          </w:p>
        </w:tc>
      </w:tr>
      <w:tr w:rsidR="007E50A9" w:rsidRPr="00C53765" w14:paraId="2974F22F" w14:textId="77777777" w:rsidTr="00222BEE">
        <w:tc>
          <w:tcPr>
            <w:tcW w:w="9782" w:type="dxa"/>
            <w:shd w:val="clear" w:color="auto" w:fill="auto"/>
          </w:tcPr>
          <w:p w14:paraId="2974F22E" w14:textId="77777777" w:rsidR="007E50A9" w:rsidRPr="00C53765" w:rsidRDefault="007E50A9" w:rsidP="00E874AF">
            <w:pPr>
              <w:pStyle w:val="Text1"/>
              <w:spacing w:before="40" w:after="40"/>
              <w:ind w:left="601"/>
              <w:rPr>
                <w:noProof/>
              </w:rPr>
            </w:pPr>
            <w:bookmarkStart w:id="2" w:name="_DV_C379"/>
            <w:r w:rsidRPr="00C53765">
              <w:rPr>
                <w:color w:val="000000"/>
              </w:rPr>
              <w:t>ii) korupcie, ako je vymedzená v článku 3 Dohovoru o boji proti korupcii úradníkov Európskych spoločenstiev alebo úradníkov členských štátov EÚ</w:t>
            </w:r>
            <w:bookmarkStart w:id="3" w:name="_DV_C381"/>
            <w:bookmarkEnd w:id="2"/>
            <w:r w:rsidRPr="00C53765">
              <w:rPr>
                <w:color w:val="000000"/>
              </w:rPr>
              <w:t>, vypracovaného aktom Rady z 26. mája 1997, a článku 2 ods. 1 rámcového rozhodnutia Rady 2003/568/SVV</w:t>
            </w:r>
            <w:bookmarkStart w:id="4" w:name="_DV_C383"/>
            <w:bookmarkEnd w:id="3"/>
            <w:r w:rsidRPr="00C53765">
              <w:rPr>
                <w:color w:val="000000"/>
              </w:rPr>
              <w:t>, a tiež aj korupcie, ako je vymedzená v práve krajiny, v ktorej sa nachádza povoľujúci úradník, alebo krajiny, v ktorej je subjekt usadený, alebo krajiny plnenia zákazky;</w:t>
            </w:r>
            <w:bookmarkEnd w:id="4"/>
          </w:p>
        </w:tc>
      </w:tr>
      <w:tr w:rsidR="007E50A9" w:rsidRPr="00C53765" w14:paraId="2974F231" w14:textId="77777777" w:rsidTr="00222BEE">
        <w:tc>
          <w:tcPr>
            <w:tcW w:w="9782" w:type="dxa"/>
            <w:shd w:val="clear" w:color="auto" w:fill="auto"/>
          </w:tcPr>
          <w:p w14:paraId="2974F230" w14:textId="77777777" w:rsidR="007E50A9" w:rsidRPr="00C53765" w:rsidRDefault="007E50A9" w:rsidP="00E874AF">
            <w:pPr>
              <w:pStyle w:val="Text1"/>
              <w:spacing w:before="40" w:after="40"/>
              <w:ind w:left="601"/>
              <w:rPr>
                <w:noProof/>
              </w:rPr>
            </w:pPr>
            <w:bookmarkStart w:id="5" w:name="_DV_C384"/>
            <w:r w:rsidRPr="00C53765">
              <w:rPr>
                <w:color w:val="000000"/>
              </w:rPr>
              <w:t>iii)</w:t>
            </w:r>
            <w:bookmarkStart w:id="6" w:name="_DV_M250"/>
            <w:bookmarkEnd w:id="5"/>
            <w:bookmarkEnd w:id="6"/>
            <w:r w:rsidRPr="00C53765">
              <w:rPr>
                <w:color w:val="000000"/>
              </w:rPr>
              <w:t xml:space="preserve"> účasti v zločineckej organizácii </w:t>
            </w:r>
            <w:bookmarkStart w:id="7" w:name="_DV_C385"/>
            <w:r w:rsidRPr="00C53765">
              <w:rPr>
                <w:color w:val="000000"/>
              </w:rPr>
              <w:t>v zmysle článku 2 rámcového rozhodnutia Rady 2008/841/SVV</w:t>
            </w:r>
            <w:bookmarkStart w:id="8" w:name="_DV_C387"/>
            <w:bookmarkEnd w:id="7"/>
            <w:r w:rsidRPr="00C53765">
              <w:rPr>
                <w:color w:val="000000"/>
              </w:rPr>
              <w:t>;</w:t>
            </w:r>
            <w:bookmarkEnd w:id="8"/>
          </w:p>
        </w:tc>
      </w:tr>
      <w:tr w:rsidR="007E50A9" w:rsidRPr="00C53765" w14:paraId="2974F233" w14:textId="77777777" w:rsidTr="00222BEE">
        <w:tc>
          <w:tcPr>
            <w:tcW w:w="9782" w:type="dxa"/>
            <w:shd w:val="clear" w:color="auto" w:fill="auto"/>
          </w:tcPr>
          <w:p w14:paraId="2974F232" w14:textId="77777777" w:rsidR="007E50A9" w:rsidRPr="00C53765" w:rsidRDefault="007E50A9" w:rsidP="00E874AF">
            <w:pPr>
              <w:pStyle w:val="Text1"/>
              <w:spacing w:before="40" w:after="40"/>
              <w:ind w:left="601"/>
              <w:rPr>
                <w:noProof/>
              </w:rPr>
            </w:pPr>
            <w:r w:rsidRPr="00C53765">
              <w:rPr>
                <w:color w:val="000000"/>
              </w:rPr>
              <w:t>iv)</w:t>
            </w:r>
            <w:bookmarkStart w:id="9" w:name="_DV_M251"/>
            <w:bookmarkEnd w:id="9"/>
            <w:r w:rsidRPr="00C53765">
              <w:rPr>
                <w:color w:val="000000"/>
              </w:rPr>
              <w:t xml:space="preserve"> </w:t>
            </w:r>
            <w:r w:rsidRPr="00C53765">
              <w:t>prania špinavých peňazí</w:t>
            </w:r>
            <w:bookmarkStart w:id="10" w:name="_DV_C391"/>
            <w:r w:rsidRPr="00C53765">
              <w:rPr>
                <w:color w:val="000000"/>
              </w:rPr>
              <w:t xml:space="preserve"> alebo</w:t>
            </w:r>
            <w:bookmarkStart w:id="11" w:name="_DV_M252"/>
            <w:bookmarkEnd w:id="10"/>
            <w:bookmarkEnd w:id="11"/>
            <w:r w:rsidRPr="00C53765">
              <w:t xml:space="preserve"> financovania terorizmu, </w:t>
            </w:r>
            <w:bookmarkStart w:id="12" w:name="_DV_C392"/>
            <w:r w:rsidRPr="00C53765">
              <w:t>ako sú tieto činy vymedzené v článku 1 smernice Európskeho parlamentu a Rady 2005/60/ES</w:t>
            </w:r>
            <w:bookmarkStart w:id="13" w:name="_DV_C394"/>
            <w:bookmarkEnd w:id="12"/>
            <w:r w:rsidRPr="00C53765">
              <w:rPr>
                <w:color w:val="000000"/>
              </w:rPr>
              <w:t>;</w:t>
            </w:r>
            <w:bookmarkEnd w:id="13"/>
          </w:p>
        </w:tc>
      </w:tr>
      <w:tr w:rsidR="007E50A9" w:rsidRPr="00C53765" w14:paraId="2974F235" w14:textId="77777777" w:rsidTr="00222BEE">
        <w:tc>
          <w:tcPr>
            <w:tcW w:w="9782" w:type="dxa"/>
            <w:shd w:val="clear" w:color="auto" w:fill="auto"/>
          </w:tcPr>
          <w:p w14:paraId="2974F234" w14:textId="77777777" w:rsidR="007E50A9" w:rsidRPr="00C53765" w:rsidRDefault="007E50A9" w:rsidP="00E874AF">
            <w:pPr>
              <w:pStyle w:val="Text1"/>
              <w:spacing w:before="40" w:after="40"/>
              <w:ind w:left="601"/>
              <w:rPr>
                <w:noProof/>
              </w:rPr>
            </w:pPr>
            <w:bookmarkStart w:id="14" w:name="_DV_C395"/>
            <w:r w:rsidRPr="00C53765">
              <w:rPr>
                <w:color w:val="000000"/>
              </w:rPr>
              <w:t xml:space="preserve">v) </w:t>
            </w:r>
            <w:bookmarkStart w:id="15" w:name="_DV_M253"/>
            <w:bookmarkEnd w:id="14"/>
            <w:bookmarkEnd w:id="15"/>
            <w:r w:rsidRPr="00C53765">
              <w:t>trestných činov súvisiacich s terorizmom</w:t>
            </w:r>
            <w:bookmarkStart w:id="16" w:name="_DV_C397"/>
            <w:r w:rsidRPr="00C53765">
              <w:rPr>
                <w:color w:val="000000"/>
              </w:rPr>
              <w:t xml:space="preserve"> alebo trestných činov spojených s teroristickými aktivitami, ako sú vymedzené v článkoch 1 a 3 rámcového rozhodnutia Rady 2002/475/SVV</w:t>
            </w:r>
            <w:bookmarkStart w:id="17" w:name="_DV_C399"/>
            <w:bookmarkEnd w:id="16"/>
            <w:r w:rsidRPr="00C53765">
              <w:rPr>
                <w:color w:val="000000"/>
              </w:rPr>
              <w:t>, alebo podnecovania alebo napomáhania trestných činov, navádzania na ne alebo pokusu o ich spáchanie, ako sa uvádza v článku 4 uvedeného rozhodnutia;</w:t>
            </w:r>
            <w:bookmarkEnd w:id="17"/>
          </w:p>
        </w:tc>
      </w:tr>
      <w:tr w:rsidR="007E50A9" w:rsidRPr="00C53765" w14:paraId="2974F237" w14:textId="77777777" w:rsidTr="00222BEE">
        <w:tc>
          <w:tcPr>
            <w:tcW w:w="9782" w:type="dxa"/>
            <w:tcBorders>
              <w:bottom w:val="single" w:sz="4" w:space="0" w:color="auto"/>
            </w:tcBorders>
            <w:shd w:val="clear" w:color="auto" w:fill="auto"/>
          </w:tcPr>
          <w:p w14:paraId="2974F236" w14:textId="77777777" w:rsidR="007E50A9" w:rsidRPr="00C53765" w:rsidRDefault="007E50A9" w:rsidP="00E874AF">
            <w:pPr>
              <w:pStyle w:val="Text1"/>
              <w:spacing w:before="40" w:after="40"/>
              <w:ind w:left="601"/>
              <w:rPr>
                <w:color w:val="000000"/>
              </w:rPr>
            </w:pPr>
            <w:bookmarkStart w:id="18" w:name="_DV_C400"/>
            <w:r w:rsidRPr="00C53765">
              <w:rPr>
                <w:color w:val="000000"/>
              </w:rPr>
              <w:t xml:space="preserve">vi) </w:t>
            </w:r>
            <w:bookmarkStart w:id="19" w:name="_DV_M254"/>
            <w:bookmarkEnd w:id="18"/>
            <w:bookmarkEnd w:id="19"/>
            <w:r w:rsidRPr="00C53765">
              <w:t xml:space="preserve">využívania detskej práce alebo iných foriem obchodovania s ľuďmi, </w:t>
            </w:r>
            <w:bookmarkStart w:id="20" w:name="_DV_C402"/>
            <w:r w:rsidRPr="00C53765">
              <w:t>ako sú tieto činy vymedzené v článku 2 smernice Európskeho parlamentu a Rady 2011/36/EÚ</w:t>
            </w:r>
            <w:bookmarkStart w:id="21" w:name="_DV_C404"/>
            <w:bookmarkEnd w:id="20"/>
            <w:r w:rsidRPr="00C53765">
              <w:rPr>
                <w:color w:val="000000"/>
              </w:rPr>
              <w:t>;</w:t>
            </w:r>
            <w:bookmarkEnd w:id="21"/>
          </w:p>
        </w:tc>
      </w:tr>
      <w:tr w:rsidR="007E50A9" w:rsidRPr="00C53765" w14:paraId="2974F239" w14:textId="77777777" w:rsidTr="00222BEE">
        <w:tc>
          <w:tcPr>
            <w:tcW w:w="9782" w:type="dxa"/>
            <w:tcBorders>
              <w:bottom w:val="single" w:sz="4" w:space="0" w:color="auto"/>
            </w:tcBorders>
            <w:shd w:val="clear" w:color="auto" w:fill="auto"/>
          </w:tcPr>
          <w:p w14:paraId="2974F238" w14:textId="011EC312" w:rsidR="007E50A9" w:rsidRPr="00C53765" w:rsidRDefault="007E50A9" w:rsidP="005231AC">
            <w:pPr>
              <w:pStyle w:val="Text1"/>
              <w:numPr>
                <w:ilvl w:val="0"/>
                <w:numId w:val="15"/>
              </w:numPr>
              <w:spacing w:before="40" w:after="40"/>
              <w:rPr>
                <w:color w:val="000000"/>
              </w:rPr>
            </w:pPr>
            <w:r w:rsidRPr="00C53765">
              <w:t>pri plnení zákazky, dohody o grante alebo rozhodnutia o grante financovaných z rozpočtu Únie sa pri dodržiavaní hlavných povinností dopustil závažných nedostatkov, ktoré viedli k </w:t>
            </w:r>
            <w:r w:rsidR="00BB32F2">
              <w:t xml:space="preserve">ich </w:t>
            </w:r>
            <w:r w:rsidRPr="00C53765">
              <w:t xml:space="preserve">predčasnému ukončeniu alebo k uplatneniu náhrady škody alebo k iným zmluvným sankciám alebo sa </w:t>
            </w:r>
            <w:r w:rsidR="005231AC">
              <w:t xml:space="preserve">tieto nedostatky </w:t>
            </w:r>
            <w:r w:rsidRPr="00C53765">
              <w:t xml:space="preserve">zistili následkom kontrol, auditov alebo vyšetrovaní, ktoré viedol povoľujúci úradník, OLAF alebo Dvor audítorov; </w:t>
            </w:r>
          </w:p>
        </w:tc>
      </w:tr>
      <w:tr w:rsidR="007E50A9" w:rsidRPr="00C53765" w14:paraId="2974F23B" w14:textId="77777777" w:rsidTr="00222BEE">
        <w:tc>
          <w:tcPr>
            <w:tcW w:w="9782" w:type="dxa"/>
            <w:shd w:val="clear" w:color="auto" w:fill="auto"/>
          </w:tcPr>
          <w:p w14:paraId="2974F23A" w14:textId="77777777" w:rsidR="007E50A9" w:rsidRPr="00C53765" w:rsidRDefault="007E50A9" w:rsidP="00F96A94">
            <w:pPr>
              <w:pStyle w:val="Text1"/>
              <w:numPr>
                <w:ilvl w:val="0"/>
                <w:numId w:val="15"/>
              </w:numPr>
              <w:spacing w:before="40" w:after="40"/>
              <w:rPr>
                <w:noProof/>
              </w:rPr>
            </w:pPr>
            <w:bookmarkStart w:id="22" w:name="_DV_C410"/>
            <w:r w:rsidRPr="00C53765">
              <w:rPr>
                <w:color w:val="000000"/>
              </w:rPr>
              <w:t>konečným rozsudkom alebo konečným správnym rozhodnutím bolo stanovené, že spôsobil nezrovnalosť v zmysle článku 1 ods. 2 nariadenia Rady (ES, Euratom) č. 2988/95</w:t>
            </w:r>
            <w:bookmarkEnd w:id="22"/>
            <w:r w:rsidRPr="00C53765">
              <w:rPr>
                <w:color w:val="000000"/>
              </w:rPr>
              <w:t>;</w:t>
            </w:r>
          </w:p>
        </w:tc>
      </w:tr>
      <w:tr w:rsidR="007E50A9" w:rsidRPr="00C53765" w14:paraId="2974F242" w14:textId="77777777" w:rsidTr="00222BEE">
        <w:tc>
          <w:tcPr>
            <w:tcW w:w="9782" w:type="dxa"/>
            <w:shd w:val="clear" w:color="auto" w:fill="auto"/>
          </w:tcPr>
          <w:p w14:paraId="2974F23C" w14:textId="77777777" w:rsidR="007E50A9" w:rsidRPr="00C53765" w:rsidRDefault="007E50A9" w:rsidP="00B57AE1">
            <w:pPr>
              <w:pStyle w:val="Text1"/>
              <w:numPr>
                <w:ilvl w:val="0"/>
                <w:numId w:val="15"/>
              </w:numPr>
              <w:spacing w:before="40" w:after="40"/>
              <w:rPr>
                <w:color w:val="000000"/>
              </w:rPr>
            </w:pPr>
            <w:r w:rsidRPr="00C53765">
              <w:rPr>
                <w:color w:val="000000"/>
              </w:rPr>
              <w:t xml:space="preserve">v prípade situácií závažného odborného pochybenia, podvodu, korupcie, iných trestných činov, závažných nedostatkov pri plnení zmluvy alebo nezrovnalosti sa na neho vzťahujú: </w:t>
            </w:r>
          </w:p>
          <w:p w14:paraId="2974F23D" w14:textId="5323DB0A" w:rsidR="007E50A9" w:rsidRPr="00C53765" w:rsidRDefault="00542A7F" w:rsidP="00542A7F">
            <w:pPr>
              <w:pStyle w:val="Text1"/>
              <w:spacing w:before="40" w:after="40"/>
              <w:ind w:left="601"/>
              <w:rPr>
                <w:color w:val="000000"/>
              </w:rPr>
            </w:pPr>
            <w:r w:rsidRPr="00C53765">
              <w:rPr>
                <w:color w:val="000000"/>
              </w:rPr>
              <w:t xml:space="preserve">i) </w:t>
            </w:r>
            <w:r w:rsidR="007E50A9" w:rsidRPr="00C53765">
              <w:rPr>
                <w:color w:val="000000"/>
              </w:rPr>
              <w:t xml:space="preserve">skutočnosti preukázané v rámci auditov alebo vyšetrovaní vykonávaných Dvorom audítorov, úradom OLAF alebo vnútorným auditom, alebo iných overovaní, auditov alebo kontrol vykonaných v rámci zodpovednosti povoľujúceho úradníka inštitúcie EÚ, </w:t>
            </w:r>
            <w:r w:rsidR="007E50A9" w:rsidRPr="00C53765">
              <w:rPr>
                <w:color w:val="000000"/>
              </w:rPr>
              <w:lastRenderedPageBreak/>
              <w:t xml:space="preserve">európskeho úradu, agentúry alebo orgánu EÚ; </w:t>
            </w:r>
          </w:p>
          <w:p w14:paraId="2974F23E" w14:textId="228E66F3" w:rsidR="007E50A9" w:rsidRPr="00C53765" w:rsidRDefault="00542A7F" w:rsidP="00542A7F">
            <w:pPr>
              <w:pStyle w:val="Text1"/>
              <w:spacing w:before="40" w:after="40"/>
              <w:ind w:left="601"/>
              <w:rPr>
                <w:color w:val="000000"/>
              </w:rPr>
            </w:pPr>
            <w:r w:rsidRPr="00C53765">
              <w:rPr>
                <w:color w:val="000000"/>
              </w:rPr>
              <w:t xml:space="preserve">ii) </w:t>
            </w:r>
            <w:r w:rsidR="007E50A9" w:rsidRPr="00C53765">
              <w:rPr>
                <w:color w:val="000000"/>
              </w:rPr>
              <w:t xml:space="preserve">správne rozhodnutia, ktoré nemajú konečný charakter a medzi ktoré môžu patriť disciplinárne opatrenia prijaté príslušným orgánom dohľadu zodpovedným za overovanie uplatňovania noriem profesijnej etiky; </w:t>
            </w:r>
          </w:p>
          <w:p w14:paraId="2974F23F" w14:textId="4C103FE9" w:rsidR="007E50A9" w:rsidRPr="00C53765" w:rsidRDefault="00542A7F" w:rsidP="00542A7F">
            <w:pPr>
              <w:pStyle w:val="Text1"/>
              <w:spacing w:before="40" w:after="40"/>
              <w:ind w:left="601"/>
              <w:rPr>
                <w:color w:val="000000"/>
              </w:rPr>
            </w:pPr>
            <w:r w:rsidRPr="00C53765">
              <w:rPr>
                <w:color w:val="000000"/>
              </w:rPr>
              <w:t xml:space="preserve">iii) </w:t>
            </w:r>
            <w:r w:rsidR="007E50A9" w:rsidRPr="00C53765">
              <w:rPr>
                <w:color w:val="000000"/>
              </w:rPr>
              <w:t xml:space="preserve">rozhodnutia ECB, EIB, Európskeho investičného fondu alebo medzinárodných organizácií; </w:t>
            </w:r>
          </w:p>
          <w:p w14:paraId="2974F240" w14:textId="26709A00" w:rsidR="007E50A9" w:rsidRPr="00C53765" w:rsidRDefault="00542A7F" w:rsidP="00542A7F">
            <w:pPr>
              <w:pStyle w:val="Text1"/>
              <w:spacing w:before="40" w:after="40"/>
              <w:ind w:left="601"/>
              <w:rPr>
                <w:color w:val="000000"/>
              </w:rPr>
            </w:pPr>
            <w:r w:rsidRPr="00C53765">
              <w:rPr>
                <w:color w:val="000000"/>
              </w:rPr>
              <w:t xml:space="preserve">iv) </w:t>
            </w:r>
            <w:r w:rsidR="007E50A9" w:rsidRPr="00C53765">
              <w:rPr>
                <w:color w:val="000000"/>
              </w:rPr>
              <w:t>rozhodnutia Komisie týkajúce sa porušenia pravidiel hospodárskej súťaže Únie alebo rozhodnutia vnútroštátneho príslušného orgánu týkajúce sa porušenia práva hospodárskej súťaže Únie alebo vnútroštátneho práva v tejto oblasti;</w:t>
            </w:r>
          </w:p>
          <w:p w14:paraId="2974F241" w14:textId="6823DE70" w:rsidR="007E50A9" w:rsidRPr="00C53765" w:rsidDel="005C51BE" w:rsidRDefault="00542A7F" w:rsidP="00E66716">
            <w:pPr>
              <w:pStyle w:val="Text1"/>
              <w:spacing w:before="40" w:after="40"/>
              <w:ind w:left="601"/>
              <w:rPr>
                <w:color w:val="000000"/>
              </w:rPr>
            </w:pPr>
            <w:r w:rsidRPr="00C53765">
              <w:rPr>
                <w:color w:val="000000"/>
              </w:rPr>
              <w:t xml:space="preserve">v) </w:t>
            </w:r>
            <w:r w:rsidR="007E50A9" w:rsidRPr="00C53765">
              <w:rPr>
                <w:color w:val="000000"/>
              </w:rPr>
              <w:t xml:space="preserve">rozhodnutia o vylúčení prijaté povoľujúcim úradníkom inštitúcie EÚ, európskeho úradu alebo agentúry </w:t>
            </w:r>
            <w:r w:rsidR="00E66716">
              <w:rPr>
                <w:color w:val="000000"/>
              </w:rPr>
              <w:t>či</w:t>
            </w:r>
            <w:r w:rsidR="007E50A9" w:rsidRPr="00C53765">
              <w:rPr>
                <w:color w:val="000000"/>
              </w:rPr>
              <w:t xml:space="preserve"> orgánu EÚ. </w:t>
            </w:r>
          </w:p>
        </w:tc>
      </w:tr>
    </w:tbl>
    <w:p w14:paraId="2974F243" w14:textId="3985169D" w:rsidR="00C475D8" w:rsidRPr="00C53765" w:rsidRDefault="00EE0FDE" w:rsidP="00166911">
      <w:pPr>
        <w:pStyle w:val="Title"/>
        <w:rPr>
          <w:noProof/>
        </w:rPr>
      </w:pPr>
      <w:bookmarkStart w:id="23" w:name="_DV_C376"/>
      <w:r w:rsidRPr="00C53765">
        <w:lastRenderedPageBreak/>
        <w:t>II</w:t>
      </w:r>
      <w:r w:rsidR="00310B78">
        <w:t>.</w:t>
      </w:r>
      <w:r w:rsidRPr="00C53765">
        <w:t xml:space="preserve"> – Situácie, ktoré sú dôvodom vylúčenia </w:t>
      </w:r>
      <w:r w:rsidRPr="00C53765">
        <w:rPr>
          <w:u w:val="single"/>
        </w:rPr>
        <w:t>fyzických osôb</w:t>
      </w:r>
      <w:r w:rsidRPr="00C53765">
        <w:t xml:space="preserve"> s právomocou zastupovať, prijímať rozhodnutia alebo vykonávať kontrolu nad subjektom(-mi)</w:t>
      </w:r>
    </w:p>
    <w:p w14:paraId="2974F244" w14:textId="77777777" w:rsidR="00EE0FDE" w:rsidRPr="00C53765" w:rsidRDefault="000E481F" w:rsidP="00166911">
      <w:pPr>
        <w:autoSpaceDE w:val="0"/>
        <w:autoSpaceDN w:val="0"/>
        <w:adjustRightInd w:val="0"/>
        <w:spacing w:before="120" w:after="240"/>
        <w:jc w:val="center"/>
        <w:rPr>
          <w:noProof/>
        </w:rPr>
      </w:pPr>
      <w:r w:rsidRPr="00C53765">
        <w:rPr>
          <w:b/>
          <w:i/>
          <w:noProof/>
          <w:u w:val="single"/>
        </w:rPr>
        <w:t>Tento oddiel sa vzťahuje len na vyhlásenia zo strany právnických osôb, s výnimkou členských štátov a miestnych orgánov</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rsidRPr="00C53765" w14:paraId="2974F246" w14:textId="77777777" w:rsidTr="00E874AF">
        <w:tc>
          <w:tcPr>
            <w:tcW w:w="9889" w:type="dxa"/>
            <w:shd w:val="clear" w:color="auto" w:fill="auto"/>
            <w:vAlign w:val="center"/>
          </w:tcPr>
          <w:p w14:paraId="2974F245" w14:textId="3A184D49" w:rsidR="000E481F" w:rsidRPr="00C53765" w:rsidRDefault="000E481F" w:rsidP="007C208B">
            <w:pPr>
              <w:numPr>
                <w:ilvl w:val="0"/>
                <w:numId w:val="17"/>
              </w:numPr>
              <w:spacing w:before="120" w:after="120"/>
              <w:ind w:left="499" w:hanging="357"/>
              <w:jc w:val="both"/>
              <w:rPr>
                <w:rFonts w:ascii="Times New Roman Bold" w:hAnsi="Times New Roman Bold"/>
                <w:b/>
                <w:smallCaps/>
                <w:noProof/>
              </w:rPr>
            </w:pPr>
            <w:r w:rsidRPr="00C53765">
              <w:t xml:space="preserve">vyhlasuje, že pokiaľ ide o subjekt, na ktorý sa vzťahuje toto vyhlásenie, </w:t>
            </w:r>
            <w:r w:rsidRPr="00C53765">
              <w:rPr>
                <w:b/>
                <w:u w:val="single"/>
              </w:rPr>
              <w:t>fyzická</w:t>
            </w:r>
            <w:r w:rsidRPr="00C53765">
              <w:rPr>
                <w:u w:val="single"/>
              </w:rPr>
              <w:t xml:space="preserve"> </w:t>
            </w:r>
            <w:r w:rsidRPr="00C53765">
              <w:rPr>
                <w:b/>
                <w:u w:val="single"/>
              </w:rPr>
              <w:t>osoba</w:t>
            </w:r>
            <w:r w:rsidRPr="00C53765">
              <w:t xml:space="preserve">, ktorá je členom správneho, riadiaceho alebo dozorného orgánu alebo má právomoc zastupovať, prijímať rozhodnutia alebo vykonávať kontrolu (toto sa vzťahuje na riaditeľov spoločností, členov riadiacich alebo dozorných orgánov a prípady, keď jedna osoba vlastní väčšinové podiely), sa </w:t>
            </w:r>
            <w:r w:rsidRPr="00C53765">
              <w:rPr>
                <w:b/>
                <w:u w:val="single"/>
              </w:rPr>
              <w:t>nenachádza</w:t>
            </w:r>
            <w:r w:rsidRPr="00C53765">
              <w:t xml:space="preserve"> v žiadnej z nasledujúcich situácií. </w:t>
            </w:r>
            <w:r w:rsidRPr="00C53765">
              <w:rPr>
                <w:b/>
                <w:i/>
                <w:noProof/>
                <w:u w:val="single"/>
              </w:rPr>
              <w:t>Ak sa v niektorej z týchto situácií nachádza, uveďte v prílohe k tomuto vyhláseniu, o ktorú situáciu ide, ako aj meno dotknutej osoby a názov dotknutého subjektu vrátane stručného vysvetlenia.</w:t>
            </w:r>
          </w:p>
        </w:tc>
      </w:tr>
      <w:tr w:rsidR="000E481F" w:rsidRPr="00C53765" w14:paraId="2974F248" w14:textId="77777777" w:rsidTr="00E874AF">
        <w:trPr>
          <w:trHeight w:hRule="exact" w:val="567"/>
        </w:trPr>
        <w:tc>
          <w:tcPr>
            <w:tcW w:w="9889" w:type="dxa"/>
            <w:shd w:val="clear" w:color="auto" w:fill="auto"/>
            <w:vAlign w:val="center"/>
          </w:tcPr>
          <w:p w14:paraId="2974F247" w14:textId="77777777" w:rsidR="000E481F" w:rsidRPr="00C53765" w:rsidRDefault="00D30FDE" w:rsidP="00E874AF">
            <w:pPr>
              <w:pStyle w:val="Text1"/>
              <w:spacing w:before="0" w:after="0"/>
              <w:ind w:left="360"/>
              <w:jc w:val="left"/>
              <w:rPr>
                <w:noProof/>
              </w:rPr>
            </w:pPr>
            <w:r w:rsidRPr="00C53765">
              <w:t>– situácia uvedená v písmene c) (závažné odborné pochybenie)</w:t>
            </w:r>
          </w:p>
        </w:tc>
      </w:tr>
      <w:tr w:rsidR="000E481F" w:rsidRPr="00C53765" w14:paraId="2974F24A" w14:textId="77777777" w:rsidTr="00E874AF">
        <w:trPr>
          <w:trHeight w:hRule="exact" w:val="567"/>
        </w:trPr>
        <w:tc>
          <w:tcPr>
            <w:tcW w:w="9889" w:type="dxa"/>
            <w:shd w:val="clear" w:color="auto" w:fill="auto"/>
            <w:vAlign w:val="center"/>
          </w:tcPr>
          <w:p w14:paraId="2974F249" w14:textId="77777777" w:rsidR="000E481F" w:rsidRPr="00C53765" w:rsidRDefault="00D30FDE" w:rsidP="00E874AF">
            <w:pPr>
              <w:pStyle w:val="Text1"/>
              <w:spacing w:before="0" w:after="0"/>
              <w:ind w:left="360"/>
              <w:jc w:val="left"/>
              <w:rPr>
                <w:noProof/>
              </w:rPr>
            </w:pPr>
            <w:r w:rsidRPr="00C53765">
              <w:t>– situácia uvedená v písmene d) (podvod, korupcia alebo iný trestný čin)</w:t>
            </w:r>
          </w:p>
        </w:tc>
      </w:tr>
      <w:tr w:rsidR="000E481F" w:rsidRPr="00C53765" w14:paraId="2974F24C" w14:textId="77777777" w:rsidTr="00E874AF">
        <w:trPr>
          <w:trHeight w:hRule="exact" w:val="567"/>
        </w:trPr>
        <w:tc>
          <w:tcPr>
            <w:tcW w:w="9889" w:type="dxa"/>
            <w:shd w:val="clear" w:color="auto" w:fill="auto"/>
            <w:vAlign w:val="center"/>
          </w:tcPr>
          <w:p w14:paraId="2974F24B" w14:textId="77777777" w:rsidR="000E481F" w:rsidRPr="00C53765" w:rsidRDefault="00D30FDE" w:rsidP="00630C1C">
            <w:pPr>
              <w:pStyle w:val="Text1"/>
              <w:spacing w:before="40" w:after="40"/>
              <w:ind w:left="360"/>
              <w:rPr>
                <w:noProof/>
              </w:rPr>
            </w:pPr>
            <w:r w:rsidRPr="00C53765">
              <w:t>– situácia uvedená v písmene e) (závažné nedostatky pri plnení zákazky)</w:t>
            </w:r>
          </w:p>
        </w:tc>
      </w:tr>
      <w:tr w:rsidR="000E481F" w:rsidRPr="00C53765" w14:paraId="2974F24E" w14:textId="77777777" w:rsidTr="00E874AF">
        <w:trPr>
          <w:trHeight w:hRule="exact" w:val="567"/>
        </w:trPr>
        <w:tc>
          <w:tcPr>
            <w:tcW w:w="9889" w:type="dxa"/>
            <w:shd w:val="clear" w:color="auto" w:fill="auto"/>
            <w:vAlign w:val="center"/>
          </w:tcPr>
          <w:p w14:paraId="2974F24D" w14:textId="77777777" w:rsidR="000E481F" w:rsidRPr="00C53765" w:rsidRDefault="00D30FDE" w:rsidP="00630C1C">
            <w:pPr>
              <w:pStyle w:val="Text1"/>
              <w:spacing w:before="40" w:after="40"/>
              <w:ind w:left="360"/>
              <w:rPr>
                <w:noProof/>
              </w:rPr>
            </w:pPr>
            <w:r w:rsidRPr="00C53765">
              <w:t>– situácia uvedená v písmene f) (nezrovnalosť)</w:t>
            </w:r>
          </w:p>
        </w:tc>
      </w:tr>
    </w:tbl>
    <w:p w14:paraId="2974F24F" w14:textId="41C14BC5" w:rsidR="00014FD9" w:rsidRPr="00C53765" w:rsidRDefault="00014FD9" w:rsidP="00E874AF">
      <w:pPr>
        <w:pStyle w:val="Title"/>
        <w:spacing w:after="120"/>
      </w:pPr>
      <w:r w:rsidRPr="00C53765">
        <w:t>III</w:t>
      </w:r>
      <w:r w:rsidR="00310B78">
        <w:t>.</w:t>
      </w:r>
      <w:r w:rsidRPr="00C53765">
        <w:t xml:space="preserve"> – Situácie, ktoré sú dôvodom vylúčenia fyzických alebo právnických osôb, ktoré preberajú neobmedzenú zodpovednosť za dlhy subjektu(-ov)</w:t>
      </w:r>
    </w:p>
    <w:p w14:paraId="2974F250" w14:textId="77777777" w:rsidR="009E7B1E" w:rsidRPr="00C53765" w:rsidRDefault="009E7B1E" w:rsidP="009E7B1E">
      <w:pPr>
        <w:autoSpaceDE w:val="0"/>
        <w:autoSpaceDN w:val="0"/>
        <w:adjustRightInd w:val="0"/>
        <w:spacing w:before="120" w:after="240"/>
        <w:jc w:val="center"/>
        <w:rPr>
          <w:noProof/>
        </w:rPr>
      </w:pPr>
      <w:r w:rsidRPr="00C53765">
        <w:rPr>
          <w:b/>
          <w:i/>
          <w:noProof/>
          <w:u w:val="single"/>
        </w:rPr>
        <w:t>Tento oddiel sa vzťahuje len na vyhlásenia, ktoré zahŕňajú subjekt, za ktorý fyzická alebo právnická osoba preberá neobmedzenú zodpovednosť za dlhy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rsidRPr="00C53765" w14:paraId="2974F252" w14:textId="77777777" w:rsidTr="00E874AF">
        <w:tc>
          <w:tcPr>
            <w:tcW w:w="9889" w:type="dxa"/>
            <w:shd w:val="clear" w:color="auto" w:fill="auto"/>
            <w:vAlign w:val="center"/>
          </w:tcPr>
          <w:p w14:paraId="2974F251" w14:textId="77777777" w:rsidR="008D2873" w:rsidRPr="00C53765" w:rsidRDefault="008D2873" w:rsidP="00222BEE">
            <w:pPr>
              <w:numPr>
                <w:ilvl w:val="0"/>
                <w:numId w:val="17"/>
              </w:numPr>
              <w:spacing w:after="120"/>
              <w:ind w:left="499" w:hanging="357"/>
              <w:jc w:val="both"/>
              <w:rPr>
                <w:rFonts w:ascii="Calibri" w:hAnsi="Calibri"/>
                <w:b/>
                <w:smallCaps/>
                <w:noProof/>
              </w:rPr>
            </w:pPr>
            <w:r w:rsidRPr="00C53765">
              <w:t xml:space="preserve">vyhlasuje, že sa fyzická alebo právnická osoba, ktorá preberá neobmedzenú zodpovednosť za dlhy subjektu, na ktorý sa toto vyhlásenie vzťahuje, </w:t>
            </w:r>
            <w:r w:rsidRPr="00C53765">
              <w:rPr>
                <w:b/>
                <w:u w:val="single"/>
              </w:rPr>
              <w:t>nenachádza</w:t>
            </w:r>
            <w:r w:rsidRPr="00C53765">
              <w:t xml:space="preserve"> v niektorej z nasledujúcich situácií. </w:t>
            </w:r>
            <w:r w:rsidRPr="00C53765">
              <w:rPr>
                <w:b/>
                <w:i/>
                <w:noProof/>
                <w:u w:val="single"/>
              </w:rPr>
              <w:t>Ak sa v niektorej z týchto situácií nachádza, uveďte v prílohe k tomuto vyhláseniu, o ktorú situáciu ide, ako aj meno dotknutej osoby a názov dotknutého subjektu vrátane stručného vysvetlenia.</w:t>
            </w:r>
          </w:p>
        </w:tc>
      </w:tr>
      <w:tr w:rsidR="008D2873" w:rsidRPr="00C53765" w14:paraId="2974F254" w14:textId="77777777" w:rsidTr="00E874AF">
        <w:trPr>
          <w:trHeight w:val="468"/>
        </w:trPr>
        <w:tc>
          <w:tcPr>
            <w:tcW w:w="9889" w:type="dxa"/>
            <w:shd w:val="clear" w:color="auto" w:fill="auto"/>
            <w:vAlign w:val="center"/>
          </w:tcPr>
          <w:p w14:paraId="2974F253" w14:textId="77777777" w:rsidR="008D2873" w:rsidRPr="00C53765" w:rsidRDefault="00D30FDE" w:rsidP="00B57AE1">
            <w:pPr>
              <w:pStyle w:val="Text1"/>
              <w:spacing w:before="40" w:after="40"/>
              <w:ind w:left="360"/>
              <w:rPr>
                <w:rFonts w:ascii="Times New Roman Bold" w:hAnsi="Times New Roman Bold"/>
                <w:b/>
                <w:smallCaps/>
                <w:noProof/>
              </w:rPr>
            </w:pPr>
            <w:r w:rsidRPr="00C53765">
              <w:t>– situácia uvedená v písmene a) (konkurz)</w:t>
            </w:r>
          </w:p>
        </w:tc>
      </w:tr>
      <w:tr w:rsidR="008D2873" w:rsidRPr="00C53765" w14:paraId="2974F256" w14:textId="77777777" w:rsidTr="00E874AF">
        <w:trPr>
          <w:trHeight w:val="417"/>
        </w:trPr>
        <w:tc>
          <w:tcPr>
            <w:tcW w:w="9889" w:type="dxa"/>
            <w:shd w:val="clear" w:color="auto" w:fill="auto"/>
            <w:vAlign w:val="center"/>
          </w:tcPr>
          <w:p w14:paraId="2974F255" w14:textId="77777777" w:rsidR="008D2873" w:rsidRPr="00C53765" w:rsidRDefault="00D30FDE" w:rsidP="00B57AE1">
            <w:pPr>
              <w:pStyle w:val="Text1"/>
              <w:spacing w:before="40" w:after="40"/>
              <w:ind w:left="360"/>
              <w:rPr>
                <w:noProof/>
              </w:rPr>
            </w:pPr>
            <w:r w:rsidRPr="00C53765">
              <w:t>– situácia uvedená v písmene b) (porušenie povinností týkajúcich sa platby daní alebo príspevkov na sociálne zabezpečenie)</w:t>
            </w:r>
          </w:p>
        </w:tc>
      </w:tr>
    </w:tbl>
    <w:p w14:paraId="2974F257" w14:textId="2F848A07" w:rsidR="00613B89" w:rsidRPr="00C53765" w:rsidRDefault="006D58B5" w:rsidP="00E874AF">
      <w:pPr>
        <w:pStyle w:val="Title"/>
        <w:spacing w:before="240" w:after="120"/>
        <w:rPr>
          <w:b w:val="0"/>
          <w:smallCaps w:val="0"/>
        </w:rPr>
      </w:pPr>
      <w:r w:rsidRPr="00C53765">
        <w:lastRenderedPageBreak/>
        <w:t>IV</w:t>
      </w:r>
      <w:r w:rsidR="00310B78">
        <w:t>.</w:t>
      </w:r>
      <w:r w:rsidRPr="00C53765">
        <w:t xml:space="preserve"> – Nápravné opatrenia</w:t>
      </w:r>
      <w:bookmarkEnd w:id="23"/>
    </w:p>
    <w:p w14:paraId="2974F258" w14:textId="1AF28CC3" w:rsidR="005C6293" w:rsidRPr="00C53765" w:rsidRDefault="005C6293" w:rsidP="007D7A5F">
      <w:pPr>
        <w:spacing w:before="120" w:after="120"/>
        <w:jc w:val="both"/>
        <w:rPr>
          <w:noProof/>
        </w:rPr>
      </w:pPr>
      <w:r w:rsidRPr="00C53765">
        <w:t>Ak sa v prípade akéhokoľvek subjektu, na ktorý sa toto vyhlásenie vzťahuje, vyhlásilo, že sa nachádza v niektorej z vyššie uvedených situácií, ktoré sú dôvodom vylúčenia, v prílohe k tomuto vyhláseniu sa musia uviesť opatrenia, ktoré subjekt prijal na nápravu situácie, ktorá je dôvodom vylúčenia, a preukázať tak svoju spoľahlivosť.</w:t>
      </w:r>
      <w:r w:rsidRPr="00C53765">
        <w:rPr>
          <w:color w:val="000000"/>
        </w:rPr>
        <w:t xml:space="preserve"> Môžu </w:t>
      </w:r>
      <w:r w:rsidR="00C16BDF">
        <w:rPr>
          <w:color w:val="000000"/>
        </w:rPr>
        <w:t>sem patriť</w:t>
      </w:r>
      <w:r w:rsidRPr="00C53765">
        <w:rPr>
          <w:color w:val="000000"/>
        </w:rPr>
        <w:t xml:space="preserve"> napr. technické, organizačné a personálne opatrenia, ktorých cieľom je zabrániť ďalšiemu výskytu, nahradiť škodu alebo uhradiť pokutu. </w:t>
      </w:r>
      <w:r w:rsidR="00C16BDF">
        <w:rPr>
          <w:color w:val="000000"/>
        </w:rPr>
        <w:t>P</w:t>
      </w:r>
      <w:r w:rsidRPr="00C53765">
        <w:rPr>
          <w:color w:val="000000"/>
        </w:rPr>
        <w:t>ríslušné písomné doklady, ktoré preukazujú prijatie nápravných opatrení</w:t>
      </w:r>
      <w:r w:rsidR="00C16BDF">
        <w:rPr>
          <w:color w:val="000000"/>
        </w:rPr>
        <w:t>, sa musia poskytnúť v prílohe k tomuto vyhláseniu</w:t>
      </w:r>
      <w:r w:rsidRPr="00C53765">
        <w:rPr>
          <w:color w:val="000000"/>
        </w:rPr>
        <w:t>. Nápravné opatrenia nemôžu byť navrhnuté pre situácie uvedené v písmene d).</w:t>
      </w:r>
    </w:p>
    <w:p w14:paraId="2974F259" w14:textId="0AAFF0A2" w:rsidR="00D94500" w:rsidRPr="00C53765" w:rsidRDefault="006D58B5" w:rsidP="00E874AF">
      <w:pPr>
        <w:pStyle w:val="Title"/>
        <w:spacing w:before="240" w:after="120"/>
      </w:pPr>
      <w:r w:rsidRPr="00C53765">
        <w:t>V</w:t>
      </w:r>
      <w:r w:rsidR="00310B78">
        <w:t>.</w:t>
      </w:r>
      <w:r w:rsidRPr="00C53765">
        <w:t xml:space="preserve"> – Doklady poskytované na požiadanie</w:t>
      </w:r>
    </w:p>
    <w:p w14:paraId="2974F25A" w14:textId="77777777" w:rsidR="00A17388" w:rsidRPr="00C53765" w:rsidRDefault="00DF65EC" w:rsidP="00E874AF">
      <w:pPr>
        <w:spacing w:before="120" w:after="120"/>
        <w:ind w:firstLine="11"/>
        <w:jc w:val="both"/>
        <w:rPr>
          <w:noProof/>
        </w:rPr>
      </w:pPr>
      <w:r w:rsidRPr="00C53765">
        <w:t xml:space="preserve">Komisia/agentúra môže požadovať od akéhokoľvek subjektu, na ktorý sa toto vyhlásenie vzťahuje, aby poskytol informácie a príslušné dôkazy </w:t>
      </w:r>
      <w:r w:rsidRPr="00C53765">
        <w:rPr>
          <w:u w:val="single"/>
        </w:rPr>
        <w:t>týkajúce sa akejkoľvek osoby, ktorá je členom správneho, riadiaceho alebo dozorného orgánu</w:t>
      </w:r>
      <w:r w:rsidRPr="00C53765">
        <w:t xml:space="preserve"> (osoby s právomocou zastupovať, prijímať rozhodnutia alebo vykonávať kontrolu vo vzťahu k uvedenému subjektu). </w:t>
      </w:r>
    </w:p>
    <w:p w14:paraId="2974F25B" w14:textId="77777777" w:rsidR="00475DDD" w:rsidRPr="00C53765" w:rsidRDefault="00A17388" w:rsidP="00E874AF">
      <w:pPr>
        <w:spacing w:before="120" w:after="120"/>
        <w:ind w:firstLine="11"/>
        <w:jc w:val="both"/>
        <w:rPr>
          <w:noProof/>
        </w:rPr>
      </w:pPr>
      <w:r w:rsidRPr="00C53765">
        <w:t xml:space="preserve">Komisia/agentúra môže požadovať od akéhokoľvek subjektu, na ktorý sa toto vyhlásenie vzťahuje, aby poskytol príslušné dôkazy </w:t>
      </w:r>
      <w:r w:rsidRPr="00C53765">
        <w:rPr>
          <w:u w:val="single"/>
        </w:rPr>
        <w:t>týkajúce sa samotného subjektu a/alebo fyzických alebo právnických osôb, ktoré preberajú neobmedzenú zodpovednosť za dlhy subjektu.</w:t>
      </w:r>
    </w:p>
    <w:p w14:paraId="2974F25C" w14:textId="77777777" w:rsidR="00475DDD" w:rsidRPr="00C53765" w:rsidRDefault="00475DDD" w:rsidP="00475DDD">
      <w:pPr>
        <w:spacing w:after="120"/>
        <w:ind w:firstLine="11"/>
        <w:jc w:val="both"/>
        <w:rPr>
          <w:noProof/>
        </w:rPr>
      </w:pPr>
      <w:r w:rsidRPr="00C53765">
        <w:t>Môžu sa požadovať tieto dôkazy:</w:t>
      </w:r>
    </w:p>
    <w:p w14:paraId="2974F25D" w14:textId="77777777" w:rsidR="00357CC2" w:rsidRPr="00C53765" w:rsidRDefault="00DA410F" w:rsidP="00E874AF">
      <w:pPr>
        <w:spacing w:before="120" w:after="120"/>
        <w:ind w:firstLine="11"/>
        <w:jc w:val="both"/>
        <w:rPr>
          <w:rFonts w:ascii="Arial Narrow" w:hAnsi="Arial Narrow"/>
          <w:noProof/>
        </w:rPr>
      </w:pPr>
      <w:r w:rsidRPr="00C53765">
        <w:rPr>
          <w:rFonts w:ascii="Arial Narrow" w:hAnsi="Arial Narrow"/>
          <w:noProof/>
        </w:rPr>
        <w:t xml:space="preserve">V situáciách opísaných v písmenách a), c), d) alebo f) sa vyžaduje najnovší výpis z registra trestov, prípadne rovnocenný doklad nedávno vydaný súdnym alebo správnym orgánom v krajine, v ktorej je subjekt usadený, ktorý potvrdzuje, že uvedené požiadavky sú splnené. </w:t>
      </w:r>
    </w:p>
    <w:p w14:paraId="2974F25E" w14:textId="77777777" w:rsidR="00E6004E" w:rsidRPr="00C53765" w:rsidRDefault="00357CC2" w:rsidP="00E874AF">
      <w:pPr>
        <w:tabs>
          <w:tab w:val="left" w:pos="-480"/>
          <w:tab w:val="left" w:pos="-142"/>
          <w:tab w:val="left" w:pos="0"/>
          <w:tab w:val="left" w:pos="4680"/>
          <w:tab w:val="left" w:pos="8400"/>
        </w:tabs>
        <w:spacing w:before="100" w:beforeAutospacing="1" w:after="100" w:afterAutospacing="1"/>
        <w:jc w:val="both"/>
        <w:rPr>
          <w:rFonts w:ascii="Arial Narrow" w:hAnsi="Arial Narrow"/>
          <w:noProof/>
          <w:snapToGrid w:val="0"/>
        </w:rPr>
      </w:pPr>
      <w:r w:rsidRPr="00C53765">
        <w:rPr>
          <w:rFonts w:ascii="Arial Narrow" w:hAnsi="Arial Narrow"/>
          <w:noProof/>
        </w:rPr>
        <w:t>V situáciách opísaných v písmenách a) alebo b) sa vyžaduje predloženie najnovších osvedčení vydaných príslušnými orgánmi daného štátu. V týchto dokumentoch musia byť preukázané všetky odvody daní a príspevky na sociálne zabezpečenie, ktoré je subjekt povinný hradiť, vrátane napr. DPH, dane z príjmu (len fyzické osoby), dane z príjmu právnických osôb (len právnické osoby) a príspevkov na sociálne zabezpečenie. Ak sa v danej krajine niektorý z vyššie uvedených dokumentov nevydáva, je možné ho nahradiť prísažným vyhlásením vykonaným pred súdnym orgánom alebo notárom alebo, ak to nie je možné, čestným vyhlásením vykonaným pred správnym orgánom alebo kvalifikovaným profesijným orgánom v krajine, v ktorej je žiadateľ usadený.</w:t>
      </w:r>
    </w:p>
    <w:p w14:paraId="2974F25F" w14:textId="77777777" w:rsidR="00542432" w:rsidRPr="00C53765" w:rsidRDefault="00542432" w:rsidP="00E874AF">
      <w:pPr>
        <w:tabs>
          <w:tab w:val="left" w:pos="-480"/>
          <w:tab w:val="left" w:pos="-142"/>
          <w:tab w:val="left" w:pos="0"/>
          <w:tab w:val="left" w:pos="4680"/>
          <w:tab w:val="left" w:pos="8400"/>
        </w:tabs>
        <w:spacing w:before="100" w:beforeAutospacing="1" w:after="100" w:afterAutospacing="1"/>
        <w:jc w:val="both"/>
        <w:rPr>
          <w:rFonts w:ascii="Arial Narrow" w:hAnsi="Arial Narrow"/>
          <w:noProof/>
        </w:rPr>
      </w:pPr>
      <w:r w:rsidRPr="00C53765">
        <w:rPr>
          <w:rFonts w:ascii="Arial Narrow" w:hAnsi="Arial Narrow"/>
          <w:noProof/>
        </w:rPr>
        <w:t xml:space="preserve">Ak subjekt už takýto doklad predložil na účely iného postupu a za predpokladu, že predložené dokumenty sú stále platné, pričom boli vydané maximálne jeden rok pred týmto dňom, subjekt vyhlási na svoju česť, že písomné doklady už boli poskytnuté, a potvrdí, že v jeho situácii nenastali žiadne zmeny. </w:t>
      </w:r>
    </w:p>
    <w:p w14:paraId="2974F260" w14:textId="77777777" w:rsidR="00B42118" w:rsidRPr="00C53765" w:rsidRDefault="00B42118" w:rsidP="00166911">
      <w:pPr>
        <w:spacing w:before="100" w:beforeAutospacing="1" w:after="100" w:afterAutospacing="1"/>
        <w:ind w:left="1" w:firstLine="1"/>
        <w:jc w:val="both"/>
      </w:pPr>
      <w:r w:rsidRPr="00C53765">
        <w:t>V prípade udelenia grantu subjekt, na ktorý sa toto vyhlásenie vzťahuje, súhlasí so všeobecnými podmienkami stanovenými v dohode o grante/rozhodnutí o grante.</w:t>
      </w:r>
    </w:p>
    <w:p w14:paraId="2974F261" w14:textId="77777777" w:rsidR="00420F62" w:rsidRPr="00C53765" w:rsidRDefault="006D58B5" w:rsidP="00630C1C">
      <w:pPr>
        <w:spacing w:before="100" w:beforeAutospacing="1" w:after="100" w:afterAutospacing="1"/>
        <w:jc w:val="both"/>
        <w:rPr>
          <w:b/>
          <w:noProof/>
        </w:rPr>
      </w:pPr>
      <w:r w:rsidRPr="00C53765">
        <w:rPr>
          <w:b/>
          <w:noProof/>
        </w:rPr>
        <w:t>Subjekt, na ktorý sa toto vyhlásenie vzťahuje, môže byť vyradený z tohto postupu a môžu sa naň vzťahovať administratívne sankcie (vylúčenie alebo finančná sankcia), ak sa ktorékoľvek z vyhlásení alebo informácií poskytnutých na účely splnenia podmienok pre účasť v tomto postupe ukáže byť nepravdivé.</w:t>
      </w:r>
    </w:p>
    <w:p w14:paraId="2974F262" w14:textId="69B7DBA9" w:rsidR="00DA410F" w:rsidRPr="00C53765" w:rsidRDefault="006D6FF9" w:rsidP="00630C1C">
      <w:pPr>
        <w:tabs>
          <w:tab w:val="left" w:pos="4395"/>
          <w:tab w:val="left" w:pos="7797"/>
        </w:tabs>
        <w:spacing w:before="100" w:beforeAutospacing="1" w:after="100" w:afterAutospacing="1"/>
        <w:jc w:val="both"/>
        <w:rPr>
          <w:noProof/>
        </w:rPr>
      </w:pPr>
      <w:r w:rsidRPr="00FE2F4D">
        <w:t>Celé meno/celý názov</w:t>
      </w:r>
      <w:r w:rsidR="004D4F4A" w:rsidRPr="00C53765">
        <w:tab/>
        <w:t>Dátum</w:t>
      </w:r>
      <w:r w:rsidR="004D4F4A" w:rsidRPr="00C53765">
        <w:tab/>
        <w:t>Podpis</w:t>
      </w:r>
    </w:p>
    <w:sectPr w:rsidR="00DA410F" w:rsidRPr="00C53765" w:rsidSect="00A571CB">
      <w:footerReference w:type="default" r:id="rId13"/>
      <w:headerReference w:type="first" r:id="rId14"/>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2D620" w14:textId="77777777" w:rsidR="003438C5" w:rsidRDefault="003438C5">
      <w:r>
        <w:separator/>
      </w:r>
    </w:p>
  </w:endnote>
  <w:endnote w:type="continuationSeparator" w:id="0">
    <w:p w14:paraId="566D0AD1" w14:textId="77777777" w:rsidR="003438C5" w:rsidRDefault="0034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F267" w14:textId="77777777"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2720F6">
      <w:rPr>
        <w:noProof/>
        <w:sz w:val="20"/>
      </w:rPr>
      <w:t>4</w:t>
    </w:r>
    <w:r w:rsidRPr="00D94500">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E2AD7" w14:textId="77777777" w:rsidR="003438C5" w:rsidRDefault="003438C5">
      <w:r>
        <w:separator/>
      </w:r>
    </w:p>
  </w:footnote>
  <w:footnote w:type="continuationSeparator" w:id="0">
    <w:p w14:paraId="34898B46" w14:textId="77777777" w:rsidR="003438C5" w:rsidRDefault="003438C5">
      <w:r>
        <w:continuationSeparator/>
      </w:r>
    </w:p>
  </w:footnote>
  <w:footnote w:id="1">
    <w:p w14:paraId="791AE157" w14:textId="043A096E" w:rsidR="00323B6D" w:rsidRDefault="00323B6D">
      <w:pPr>
        <w:pStyle w:val="FootnoteText"/>
      </w:pPr>
      <w:r>
        <w:rPr>
          <w:rStyle w:val="FootnoteReference"/>
        </w:rPr>
        <w:footnoteRef/>
      </w:r>
      <w:r>
        <w:t xml:space="preserve"> Vymazať v prípade, že v žiadosti nie sú zahrnuté </w:t>
      </w:r>
      <w:r w:rsidR="00123CBB">
        <w:t>prepojené</w:t>
      </w:r>
      <w:r>
        <w:t xml:space="preserve"> subjekty.</w:t>
      </w:r>
    </w:p>
  </w:footnote>
  <w:footnote w:id="2">
    <w:p w14:paraId="2974F26E" w14:textId="580C125F" w:rsidR="009E5794" w:rsidRDefault="009E5794" w:rsidP="00E874AF">
      <w:pPr>
        <w:pStyle w:val="FootnoteText"/>
        <w:ind w:left="0" w:firstLine="0"/>
      </w:pPr>
      <w:r>
        <w:rPr>
          <w:rStyle w:val="FootnoteReference"/>
        </w:rPr>
        <w:footnoteRef/>
      </w:r>
      <w:r>
        <w:t xml:space="preserve"> To neplatí pre </w:t>
      </w:r>
      <w:r w:rsidR="00123CBB">
        <w:t>prepojen</w:t>
      </w:r>
      <w:r w:rsidR="00FA661B">
        <w:t>é</w:t>
      </w:r>
      <w:r>
        <w:t xml:space="preserve"> subjekty s výnimkou prípadov, keď ich finančná a operačná spôsobilosť je potrebná vzhľadom na skutočnosť, že príjemca pozostávajúci z týchto </w:t>
      </w:r>
      <w:r w:rsidR="00123CBB">
        <w:t>prepojených</w:t>
      </w:r>
      <w:r>
        <w:t xml:space="preserve"> subjektov sám nemá požadovanú kapacitu.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F268" w14:textId="77777777" w:rsidR="00BB4C9D" w:rsidRPr="00D94500" w:rsidRDefault="00FD22A6" w:rsidP="00BB4C9D">
    <w:pPr>
      <w:pStyle w:val="Header"/>
      <w:ind w:left="1"/>
      <w:jc w:val="right"/>
      <w:rPr>
        <w:sz w:val="22"/>
      </w:rPr>
    </w:pPr>
    <w:r>
      <w:rPr>
        <w:sz w:val="22"/>
      </w:rPr>
      <w:t>September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0C8F07E9"/>
    <w:multiLevelType w:val="hybridMultilevel"/>
    <w:tmpl w:val="698822B0"/>
    <w:lvl w:ilvl="0" w:tplc="3D2AD66A">
      <w:start w:val="1"/>
      <w:numFmt w:val="lowerRoman"/>
      <w:lvlText w:val="%1)"/>
      <w:lvlJc w:val="righ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8">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0">
    <w:nsid w:val="2E5C38F8"/>
    <w:multiLevelType w:val="hybridMultilevel"/>
    <w:tmpl w:val="7DFE20E2"/>
    <w:lvl w:ilvl="0" w:tplc="5E289BEE">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5">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7">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8">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1">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2">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6">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2"/>
  </w:num>
  <w:num w:numId="2">
    <w:abstractNumId w:val="0"/>
  </w:num>
  <w:num w:numId="3">
    <w:abstractNumId w:val="17"/>
  </w:num>
  <w:num w:numId="4">
    <w:abstractNumId w:val="5"/>
  </w:num>
  <w:num w:numId="5">
    <w:abstractNumId w:val="15"/>
  </w:num>
  <w:num w:numId="6">
    <w:abstractNumId w:val="11"/>
  </w:num>
  <w:num w:numId="7">
    <w:abstractNumId w:val="27"/>
  </w:num>
  <w:num w:numId="8">
    <w:abstractNumId w:val="16"/>
  </w:num>
  <w:num w:numId="9">
    <w:abstractNumId w:val="9"/>
  </w:num>
  <w:num w:numId="10">
    <w:abstractNumId w:val="7"/>
  </w:num>
  <w:num w:numId="11">
    <w:abstractNumId w:val="2"/>
  </w:num>
  <w:num w:numId="12">
    <w:abstractNumId w:val="21"/>
  </w:num>
  <w:num w:numId="13">
    <w:abstractNumId w:val="25"/>
  </w:num>
  <w:num w:numId="14">
    <w:abstractNumId w:val="19"/>
  </w:num>
  <w:num w:numId="15">
    <w:abstractNumId w:val="8"/>
  </w:num>
  <w:num w:numId="16">
    <w:abstractNumId w:val="20"/>
  </w:num>
  <w:num w:numId="17">
    <w:abstractNumId w:val="10"/>
  </w:num>
  <w:num w:numId="18">
    <w:abstractNumId w:val="1"/>
  </w:num>
  <w:num w:numId="19">
    <w:abstractNumId w:val="4"/>
  </w:num>
  <w:num w:numId="20">
    <w:abstractNumId w:val="18"/>
  </w:num>
  <w:num w:numId="21">
    <w:abstractNumId w:val="24"/>
  </w:num>
  <w:num w:numId="22">
    <w:abstractNumId w:val="14"/>
  </w:num>
  <w:num w:numId="23">
    <w:abstractNumId w:val="23"/>
  </w:num>
  <w:num w:numId="24">
    <w:abstractNumId w:val="12"/>
  </w:num>
  <w:num w:numId="25">
    <w:abstractNumId w:val="3"/>
  </w:num>
  <w:num w:numId="26">
    <w:abstractNumId w:val="6"/>
  </w:num>
  <w:num w:numId="27">
    <w:abstractNumId w:val="1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49DC"/>
    <w:rsid w:val="00014FD9"/>
    <w:rsid w:val="000155ED"/>
    <w:rsid w:val="00026850"/>
    <w:rsid w:val="00055F7F"/>
    <w:rsid w:val="00060716"/>
    <w:rsid w:val="00064BE7"/>
    <w:rsid w:val="00071407"/>
    <w:rsid w:val="00074BE1"/>
    <w:rsid w:val="000754E9"/>
    <w:rsid w:val="000804EF"/>
    <w:rsid w:val="00086A53"/>
    <w:rsid w:val="00091963"/>
    <w:rsid w:val="00094EF1"/>
    <w:rsid w:val="000A777E"/>
    <w:rsid w:val="000B01AF"/>
    <w:rsid w:val="000B0871"/>
    <w:rsid w:val="000B1CF8"/>
    <w:rsid w:val="000C4EB2"/>
    <w:rsid w:val="000C64AC"/>
    <w:rsid w:val="000D0F38"/>
    <w:rsid w:val="000D5B57"/>
    <w:rsid w:val="000E481F"/>
    <w:rsid w:val="00100C18"/>
    <w:rsid w:val="00113FC7"/>
    <w:rsid w:val="001228C9"/>
    <w:rsid w:val="00123CBB"/>
    <w:rsid w:val="0013246D"/>
    <w:rsid w:val="00165EF8"/>
    <w:rsid w:val="00166911"/>
    <w:rsid w:val="0017158E"/>
    <w:rsid w:val="001751BC"/>
    <w:rsid w:val="0017670F"/>
    <w:rsid w:val="001861AB"/>
    <w:rsid w:val="001905DA"/>
    <w:rsid w:val="00191B39"/>
    <w:rsid w:val="001B58DA"/>
    <w:rsid w:val="001C4F29"/>
    <w:rsid w:val="001D02F0"/>
    <w:rsid w:val="001D38AC"/>
    <w:rsid w:val="001D72BD"/>
    <w:rsid w:val="001F19B4"/>
    <w:rsid w:val="002121C3"/>
    <w:rsid w:val="00214D18"/>
    <w:rsid w:val="00220B63"/>
    <w:rsid w:val="00222BEE"/>
    <w:rsid w:val="00230ACC"/>
    <w:rsid w:val="00236C67"/>
    <w:rsid w:val="00254CA6"/>
    <w:rsid w:val="00265657"/>
    <w:rsid w:val="00270AB8"/>
    <w:rsid w:val="002720F6"/>
    <w:rsid w:val="002836F9"/>
    <w:rsid w:val="00283922"/>
    <w:rsid w:val="00293915"/>
    <w:rsid w:val="0029628A"/>
    <w:rsid w:val="002A06FE"/>
    <w:rsid w:val="002A440F"/>
    <w:rsid w:val="002B64E7"/>
    <w:rsid w:val="002B7B2E"/>
    <w:rsid w:val="002C1324"/>
    <w:rsid w:val="002C1581"/>
    <w:rsid w:val="002C4206"/>
    <w:rsid w:val="002C4522"/>
    <w:rsid w:val="002C55EA"/>
    <w:rsid w:val="002D0917"/>
    <w:rsid w:val="002F0D05"/>
    <w:rsid w:val="002F19FE"/>
    <w:rsid w:val="002F4244"/>
    <w:rsid w:val="002F5F62"/>
    <w:rsid w:val="002F6390"/>
    <w:rsid w:val="002F7CFD"/>
    <w:rsid w:val="0030756A"/>
    <w:rsid w:val="003101FD"/>
    <w:rsid w:val="00310B78"/>
    <w:rsid w:val="003154CD"/>
    <w:rsid w:val="00316E80"/>
    <w:rsid w:val="0032176C"/>
    <w:rsid w:val="003219D0"/>
    <w:rsid w:val="00323B6D"/>
    <w:rsid w:val="00327EBE"/>
    <w:rsid w:val="003438C5"/>
    <w:rsid w:val="00350FCF"/>
    <w:rsid w:val="00357A64"/>
    <w:rsid w:val="00357CC2"/>
    <w:rsid w:val="00360DC9"/>
    <w:rsid w:val="003672B3"/>
    <w:rsid w:val="003761DA"/>
    <w:rsid w:val="00380786"/>
    <w:rsid w:val="00382779"/>
    <w:rsid w:val="00384EE5"/>
    <w:rsid w:val="00386C7F"/>
    <w:rsid w:val="00394788"/>
    <w:rsid w:val="003974B8"/>
    <w:rsid w:val="003B478B"/>
    <w:rsid w:val="003B6ACF"/>
    <w:rsid w:val="003E070C"/>
    <w:rsid w:val="003E38BD"/>
    <w:rsid w:val="003F11F5"/>
    <w:rsid w:val="003F28A5"/>
    <w:rsid w:val="0040714B"/>
    <w:rsid w:val="00407679"/>
    <w:rsid w:val="00420F62"/>
    <w:rsid w:val="00436C87"/>
    <w:rsid w:val="00437501"/>
    <w:rsid w:val="00451876"/>
    <w:rsid w:val="00454881"/>
    <w:rsid w:val="00466AA5"/>
    <w:rsid w:val="00475DDD"/>
    <w:rsid w:val="004917A1"/>
    <w:rsid w:val="004A4B4A"/>
    <w:rsid w:val="004B1983"/>
    <w:rsid w:val="004C0745"/>
    <w:rsid w:val="004C693E"/>
    <w:rsid w:val="004D4F4A"/>
    <w:rsid w:val="004D4F81"/>
    <w:rsid w:val="004E6BFA"/>
    <w:rsid w:val="0050151E"/>
    <w:rsid w:val="00501E73"/>
    <w:rsid w:val="00507535"/>
    <w:rsid w:val="005079DB"/>
    <w:rsid w:val="00507BDE"/>
    <w:rsid w:val="00515AA9"/>
    <w:rsid w:val="005231AC"/>
    <w:rsid w:val="005268FC"/>
    <w:rsid w:val="00530830"/>
    <w:rsid w:val="00542432"/>
    <w:rsid w:val="00542A7F"/>
    <w:rsid w:val="00553180"/>
    <w:rsid w:val="00583379"/>
    <w:rsid w:val="005909BC"/>
    <w:rsid w:val="00590E7C"/>
    <w:rsid w:val="005A24DC"/>
    <w:rsid w:val="005B251C"/>
    <w:rsid w:val="005C3436"/>
    <w:rsid w:val="005C51BE"/>
    <w:rsid w:val="005C5B98"/>
    <w:rsid w:val="005C6293"/>
    <w:rsid w:val="005D0E13"/>
    <w:rsid w:val="005E41BC"/>
    <w:rsid w:val="005E4B8A"/>
    <w:rsid w:val="005E5268"/>
    <w:rsid w:val="00613B89"/>
    <w:rsid w:val="00614653"/>
    <w:rsid w:val="00630C1C"/>
    <w:rsid w:val="00657AC7"/>
    <w:rsid w:val="00665309"/>
    <w:rsid w:val="00670A9C"/>
    <w:rsid w:val="00687450"/>
    <w:rsid w:val="00693609"/>
    <w:rsid w:val="00693DC0"/>
    <w:rsid w:val="00696481"/>
    <w:rsid w:val="00697857"/>
    <w:rsid w:val="006A5BCA"/>
    <w:rsid w:val="006C5DA3"/>
    <w:rsid w:val="006D58B5"/>
    <w:rsid w:val="006D6FF9"/>
    <w:rsid w:val="006E194A"/>
    <w:rsid w:val="006E3440"/>
    <w:rsid w:val="006E7056"/>
    <w:rsid w:val="006F2DF6"/>
    <w:rsid w:val="006F3FDA"/>
    <w:rsid w:val="00712156"/>
    <w:rsid w:val="00712EBE"/>
    <w:rsid w:val="00730771"/>
    <w:rsid w:val="007311F3"/>
    <w:rsid w:val="00733632"/>
    <w:rsid w:val="00754EEF"/>
    <w:rsid w:val="0076583F"/>
    <w:rsid w:val="00792D15"/>
    <w:rsid w:val="0079629D"/>
    <w:rsid w:val="00797829"/>
    <w:rsid w:val="007A334D"/>
    <w:rsid w:val="007C07BC"/>
    <w:rsid w:val="007C10CF"/>
    <w:rsid w:val="007C1171"/>
    <w:rsid w:val="007C208B"/>
    <w:rsid w:val="007C7048"/>
    <w:rsid w:val="007D018E"/>
    <w:rsid w:val="007D7A5F"/>
    <w:rsid w:val="007E50A9"/>
    <w:rsid w:val="00804210"/>
    <w:rsid w:val="00810432"/>
    <w:rsid w:val="0084444D"/>
    <w:rsid w:val="00847486"/>
    <w:rsid w:val="0085094F"/>
    <w:rsid w:val="00855A0B"/>
    <w:rsid w:val="00863E25"/>
    <w:rsid w:val="00874F7A"/>
    <w:rsid w:val="00875DED"/>
    <w:rsid w:val="00876E1A"/>
    <w:rsid w:val="00892BCE"/>
    <w:rsid w:val="008B1377"/>
    <w:rsid w:val="008B6FD1"/>
    <w:rsid w:val="008C5D23"/>
    <w:rsid w:val="008C6A7E"/>
    <w:rsid w:val="008D0799"/>
    <w:rsid w:val="008D2873"/>
    <w:rsid w:val="008D469E"/>
    <w:rsid w:val="00910B4B"/>
    <w:rsid w:val="00911FA8"/>
    <w:rsid w:val="009262CA"/>
    <w:rsid w:val="009342FF"/>
    <w:rsid w:val="009356A6"/>
    <w:rsid w:val="0093747E"/>
    <w:rsid w:val="009402EB"/>
    <w:rsid w:val="00953478"/>
    <w:rsid w:val="00954EF6"/>
    <w:rsid w:val="00957360"/>
    <w:rsid w:val="009765C0"/>
    <w:rsid w:val="00980960"/>
    <w:rsid w:val="00981944"/>
    <w:rsid w:val="00985E31"/>
    <w:rsid w:val="009D19B9"/>
    <w:rsid w:val="009E0F70"/>
    <w:rsid w:val="009E5794"/>
    <w:rsid w:val="009E7B1E"/>
    <w:rsid w:val="009F09C3"/>
    <w:rsid w:val="009F1166"/>
    <w:rsid w:val="00A02216"/>
    <w:rsid w:val="00A02A53"/>
    <w:rsid w:val="00A04052"/>
    <w:rsid w:val="00A17388"/>
    <w:rsid w:val="00A21C89"/>
    <w:rsid w:val="00A278B9"/>
    <w:rsid w:val="00A34B87"/>
    <w:rsid w:val="00A571CB"/>
    <w:rsid w:val="00A579F0"/>
    <w:rsid w:val="00A63150"/>
    <w:rsid w:val="00A67419"/>
    <w:rsid w:val="00A679EF"/>
    <w:rsid w:val="00A81ACF"/>
    <w:rsid w:val="00A843B6"/>
    <w:rsid w:val="00A847AE"/>
    <w:rsid w:val="00A93628"/>
    <w:rsid w:val="00AA00F5"/>
    <w:rsid w:val="00AA4E26"/>
    <w:rsid w:val="00AB30FA"/>
    <w:rsid w:val="00AC74C6"/>
    <w:rsid w:val="00AD45AA"/>
    <w:rsid w:val="00AE24B0"/>
    <w:rsid w:val="00AF6D8E"/>
    <w:rsid w:val="00B078A3"/>
    <w:rsid w:val="00B13667"/>
    <w:rsid w:val="00B26822"/>
    <w:rsid w:val="00B2687F"/>
    <w:rsid w:val="00B316EE"/>
    <w:rsid w:val="00B34229"/>
    <w:rsid w:val="00B402FA"/>
    <w:rsid w:val="00B412B8"/>
    <w:rsid w:val="00B418F3"/>
    <w:rsid w:val="00B42118"/>
    <w:rsid w:val="00B43F71"/>
    <w:rsid w:val="00B4754A"/>
    <w:rsid w:val="00B52EDD"/>
    <w:rsid w:val="00B55277"/>
    <w:rsid w:val="00B552D5"/>
    <w:rsid w:val="00B57AE1"/>
    <w:rsid w:val="00B70430"/>
    <w:rsid w:val="00B74D91"/>
    <w:rsid w:val="00B84C49"/>
    <w:rsid w:val="00B86443"/>
    <w:rsid w:val="00B953D3"/>
    <w:rsid w:val="00B97795"/>
    <w:rsid w:val="00BA5CB3"/>
    <w:rsid w:val="00BA6750"/>
    <w:rsid w:val="00BB1B6A"/>
    <w:rsid w:val="00BB32F2"/>
    <w:rsid w:val="00BB4C9D"/>
    <w:rsid w:val="00BC34AE"/>
    <w:rsid w:val="00BC498F"/>
    <w:rsid w:val="00BD22D5"/>
    <w:rsid w:val="00BD5DA4"/>
    <w:rsid w:val="00BE3115"/>
    <w:rsid w:val="00BE3A49"/>
    <w:rsid w:val="00BF215D"/>
    <w:rsid w:val="00BF2C04"/>
    <w:rsid w:val="00BF60FB"/>
    <w:rsid w:val="00C03988"/>
    <w:rsid w:val="00C16317"/>
    <w:rsid w:val="00C16BDF"/>
    <w:rsid w:val="00C25331"/>
    <w:rsid w:val="00C25E66"/>
    <w:rsid w:val="00C309B6"/>
    <w:rsid w:val="00C40FB1"/>
    <w:rsid w:val="00C42E79"/>
    <w:rsid w:val="00C42FEC"/>
    <w:rsid w:val="00C475D8"/>
    <w:rsid w:val="00C53765"/>
    <w:rsid w:val="00C61FE0"/>
    <w:rsid w:val="00C67D45"/>
    <w:rsid w:val="00C86C9B"/>
    <w:rsid w:val="00C921DA"/>
    <w:rsid w:val="00CA0DC6"/>
    <w:rsid w:val="00CB5635"/>
    <w:rsid w:val="00CC06D7"/>
    <w:rsid w:val="00CC289B"/>
    <w:rsid w:val="00CC78A2"/>
    <w:rsid w:val="00CD00B2"/>
    <w:rsid w:val="00CD27BA"/>
    <w:rsid w:val="00CE469C"/>
    <w:rsid w:val="00CE50E9"/>
    <w:rsid w:val="00CE5846"/>
    <w:rsid w:val="00D02E2A"/>
    <w:rsid w:val="00D03744"/>
    <w:rsid w:val="00D13BF0"/>
    <w:rsid w:val="00D231DD"/>
    <w:rsid w:val="00D26B1A"/>
    <w:rsid w:val="00D30FDE"/>
    <w:rsid w:val="00D30FF1"/>
    <w:rsid w:val="00D31BED"/>
    <w:rsid w:val="00D37B9A"/>
    <w:rsid w:val="00D43CBE"/>
    <w:rsid w:val="00D479E3"/>
    <w:rsid w:val="00D6465D"/>
    <w:rsid w:val="00D92CC0"/>
    <w:rsid w:val="00D9381D"/>
    <w:rsid w:val="00D94500"/>
    <w:rsid w:val="00DA12FF"/>
    <w:rsid w:val="00DA410F"/>
    <w:rsid w:val="00DA59FF"/>
    <w:rsid w:val="00DB4C55"/>
    <w:rsid w:val="00DC7421"/>
    <w:rsid w:val="00DD4946"/>
    <w:rsid w:val="00DD4AD1"/>
    <w:rsid w:val="00DE5E11"/>
    <w:rsid w:val="00DF45B2"/>
    <w:rsid w:val="00DF65EC"/>
    <w:rsid w:val="00DF7B6B"/>
    <w:rsid w:val="00E060D8"/>
    <w:rsid w:val="00E12354"/>
    <w:rsid w:val="00E2030C"/>
    <w:rsid w:val="00E2085D"/>
    <w:rsid w:val="00E21446"/>
    <w:rsid w:val="00E33977"/>
    <w:rsid w:val="00E507E1"/>
    <w:rsid w:val="00E6004E"/>
    <w:rsid w:val="00E64269"/>
    <w:rsid w:val="00E66716"/>
    <w:rsid w:val="00E73267"/>
    <w:rsid w:val="00E75C3E"/>
    <w:rsid w:val="00E840B2"/>
    <w:rsid w:val="00E874AF"/>
    <w:rsid w:val="00E922FA"/>
    <w:rsid w:val="00EA3B2A"/>
    <w:rsid w:val="00EA7244"/>
    <w:rsid w:val="00EC047A"/>
    <w:rsid w:val="00EC271D"/>
    <w:rsid w:val="00EC5131"/>
    <w:rsid w:val="00ED2FD1"/>
    <w:rsid w:val="00EE0FDE"/>
    <w:rsid w:val="00F00EDA"/>
    <w:rsid w:val="00F1427A"/>
    <w:rsid w:val="00F258CB"/>
    <w:rsid w:val="00F31BF8"/>
    <w:rsid w:val="00F33FD8"/>
    <w:rsid w:val="00F477B7"/>
    <w:rsid w:val="00F570A4"/>
    <w:rsid w:val="00F60811"/>
    <w:rsid w:val="00F613D0"/>
    <w:rsid w:val="00F632A4"/>
    <w:rsid w:val="00F66B6B"/>
    <w:rsid w:val="00F82CD4"/>
    <w:rsid w:val="00F8721F"/>
    <w:rsid w:val="00F96A94"/>
    <w:rsid w:val="00FA661B"/>
    <w:rsid w:val="00FB0A85"/>
    <w:rsid w:val="00FC6083"/>
    <w:rsid w:val="00FD22A6"/>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74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sk-SK"/>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sk-SK" w:eastAsia="sk-SK" w:bidi="sk-SK"/>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sk-SK" w:eastAsia="sk-SK" w:bidi="sk-SK"/>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sk-SK" w:eastAsia="sk-SK" w:bidi="sk-SK"/>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sk-SK" w:eastAsia="sk-SK"/>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sk-SK" w:eastAsia="sk-SK"/>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sk-SK"/>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sk-SK" w:eastAsia="sk-SK" w:bidi="sk-SK"/>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sk-SK" w:eastAsia="sk-SK" w:bidi="sk-SK"/>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sk-SK" w:eastAsia="sk-SK" w:bidi="sk-SK"/>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sk-SK" w:eastAsia="sk-SK"/>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sk-SK" w:eastAsia="sk-SK"/>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Other grant models</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e469741cf3c5e5ae516180e3f46fd26c">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f046cf4319326e4b19a4d3d0076ccef4"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A90F6153-6A1B-4A11-9AA9-3F127684641F}">
  <ds:schemaRefs>
    <ds:schemaRef ds:uri="http://purl.org/dc/elements/1.1/"/>
    <ds:schemaRef ds:uri="09c8edfa-0c89-4db5-84aa-c604a671fbfe"/>
    <ds:schemaRef ds:uri="http://www.w3.org/XML/1998/namespace"/>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http://purl.org/dc/dcmitype/"/>
  </ds:schemaRefs>
</ds:datastoreItem>
</file>

<file path=customXml/itemProps4.xml><?xml version="1.0" encoding="utf-8"?>
<ds:datastoreItem xmlns:ds="http://schemas.openxmlformats.org/officeDocument/2006/customXml" ds:itemID="{9BA6DAD3-A87E-453B-9CD4-DC36516C8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8565D7-8665-4DDF-987B-FE862968E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1583</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DEBNAROVA Lubica (COMM-BRATISLAVA-EXT)</cp:lastModifiedBy>
  <cp:revision>2</cp:revision>
  <cp:lastPrinted>2015-11-09T14:57:00Z</cp:lastPrinted>
  <dcterms:created xsi:type="dcterms:W3CDTF">2017-06-20T14:17:00Z</dcterms:created>
  <dcterms:modified xsi:type="dcterms:W3CDTF">2017-06-20T14:17:00Z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0x010100D0966A0EB06BCE41920AE7F09F889088</vt:lpwstr>
  </property>
</Properties>
</file>